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УДК 616.24-002-053.2-085.849.19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Малиновский Е.Л., Ульянова А.Е., Веселов А.А., Елисеев Н.П.</w:t>
      </w:r>
    </w:p>
    <w:p w:rsidR="0073712D" w:rsidRPr="0073712D" w:rsidRDefault="0073712D" w:rsidP="0073712D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ООО «Центр реабилитации», г. Обнинск, </w:t>
      </w:r>
      <w:hyperlink r:id="rId5" w:history="1">
        <w:r w:rsidRPr="0073712D">
          <w:rPr>
            <w:rFonts w:ascii="Arial" w:eastAsia="Times New Roman" w:hAnsi="Arial" w:cs="Arial"/>
            <w:color w:val="25B7BC"/>
            <w:sz w:val="27"/>
            <w:lang w:eastAsia="ru-RU"/>
          </w:rPr>
          <w:t>melich@mail.ru</w:t>
        </w:r>
      </w:hyperlink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Как хорошо известно специалистам, при использовании импульсных инфракрасных лазерных терапевтических приборов, базирующихся на As-Ga кристаллах режимы лазерного излучения формируются рядом параметров, в число которых входит частота следования импульсов. Различные значения частоты определяют, в числе остальных параметров, плотность мощности энергетического потока и энергетическую дозу.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научно-практической медицинской литературе существует два подхода в отношении избираемых значений частоты следования импульсов: одна группа специалистов придерживается мнения о значении выбора различных частот только в аспекте влияния на вышеуказанные характеристики энергетического потока; другая, меньшая часть специалистов, считает, что выбор вполне определенной частоты следования импульсов имеет принципиально важное значение с позиций индуцирования биорезонансных эффектов.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Феномен биорезонанса связан с навязыванием биосистеме какого-либо ритма при условии достаточной его интенсивности и продолжительности со стороны внешнего источника. Биорезонанс становится возможным только при совпадении значений частот внешнего источника и системы, подвергаемой воздействию, то есть необходимо иметь два условия реализации процесса: возможность реализации биосистемой искомого значения частоты и ее совпадения с частотой, задаваемой внешним источником.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 Перспективы изучения и использования биорезонансных явлений в физической медицине связываются с возможностями избирательной активации значимых для терапевтического воздействия молекулярных, тканевых и внутриорганных процессов с минимальными затратами времени и энергии.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 Необходимо заметить, что, несмотря на добротные возможности импульсных лазерных источников, обладающих достаточно широкой вариабельностью частотных рядов сведения по части применения биорезонанса отсутствуют. Проблема в немалой степени усугубляется игнорированием этой проблематики производителями лазерной техники, предоставляющими в реализуемых приборах довольно ограниченный набор значений.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 </w:t>
      </w:r>
      <w:r w:rsidRPr="0073712D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С целью</w:t>
      </w: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расширения объема информации по биорезонанасным явлениям при облучении биологических тканей импульсным инфракрасным лазерным светом была выполнена серия ультрасонографических исследований сократительной способности скелетной мышцы при воздействии на нее инфракрасного импульсного излучения с различной частотой.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            Материалы и методы исследования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            Исследование сократительной способности скелетной мышц было проведено на бицепсе верхней конечности у 20 добровольцев. В составе группы исследования количество женщин и мужчин было равным. Исследуемые добровольцы имели одинаковую физическую нагрузку, расцениваемую как умеренную. Все исследуемые на момент исследования были «условно здоровыми», то есть у них не были зарегистрированы какие-либо заболевания, в том числе и опорно-двигательной системы. Воздействие на мышцу проводилось с помощью инфракрасного импульсного As-Ga лазера длиной волны 0,89 мкм и длительностью импульса 100 нс на базе опытного образца, выполненного на Калужском РЛЗ «Восход». Технические решения, реализованные в приборе предоставляют условия для точного подбора значений частоты, мощности и экспозиции.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 Было проведено 2 серии исследований: 1-я серия исследований проведена с константными значениями дозы, интенсивности излучения, площади и экспозиции. Для этого по мере изменения частоты проводилось пропорциональное изменение значения импульсной  мощности. В серии исследований были использованы значения частот в диапазоне от 150 до 1500 Гц (табл. 1).</w:t>
      </w:r>
    </w:p>
    <w:p w:rsidR="0073712D" w:rsidRPr="0073712D" w:rsidRDefault="0073712D" w:rsidP="0073712D">
      <w:pPr>
        <w:spacing w:after="0" w:line="240" w:lineRule="auto"/>
        <w:jc w:val="right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Таблица 1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Режимы импульсного инфракрасного лазерного излучения при различных значениях частоты и мощности при константном значении плотности мощности и дозы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9"/>
        <w:gridCol w:w="2363"/>
        <w:gridCol w:w="2353"/>
        <w:gridCol w:w="2326"/>
      </w:tblGrid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Значение частоты, Гц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Значение импульсной мощности, Вт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Плотность мощности, Вт/см</w:t>
            </w: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vertAlign w:val="superscript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Доза, Дж/см</w:t>
            </w: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vertAlign w:val="superscript"/>
                <w:lang w:eastAsia="ru-RU"/>
              </w:rPr>
              <w:t>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6,0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5,0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350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4,3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3,8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450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3,3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3,0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550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2,7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1,7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1,5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1,0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</w:tbl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Следующая серия исследований включала эти же значения частот с константными значениями импульсной мощности, равной 9,9 Вт. Такой режим энергетического воздействия обуславливает изменение плотности мощности и дозы лазерного излучения пропорционально изменению значений частоты (табл. 2).</w:t>
      </w:r>
    </w:p>
    <w:p w:rsidR="0073712D" w:rsidRPr="0073712D" w:rsidRDefault="0073712D" w:rsidP="0073712D">
      <w:pPr>
        <w:spacing w:after="0" w:line="240" w:lineRule="auto"/>
        <w:jc w:val="right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lastRenderedPageBreak/>
        <w:t>Таблица 2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Режимы импульсного инфракрасного лазерного излучения при константных значениях мощности и различных значениях частоты, плотности мощности и дозы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29"/>
        <w:gridCol w:w="2363"/>
        <w:gridCol w:w="2353"/>
        <w:gridCol w:w="2326"/>
      </w:tblGrid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Значение частоты, Гц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Значение импульсной мощности, Вт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Плотность мощности, Вт/см</w:t>
            </w: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vertAlign w:val="superscript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Доза, Дж/см</w:t>
            </w: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vertAlign w:val="superscript"/>
                <w:lang w:eastAsia="ru-RU"/>
              </w:rPr>
              <w:t>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0,003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0,00016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0,004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0,005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350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0,00023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0,006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0,00026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0,007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450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0,00029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0,007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0,00033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0,008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550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0,00036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0,009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0,00039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0,01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0,00052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0,013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0,00059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0,015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0,00065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0,016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0,00078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0,02</w:t>
            </w:r>
          </w:p>
        </w:tc>
      </w:tr>
      <w:tr w:rsidR="0073712D" w:rsidRPr="0073712D" w:rsidTr="0073712D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0,00098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0,025</w:t>
            </w:r>
          </w:p>
        </w:tc>
      </w:tr>
    </w:tbl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 Ультрасонографическое исследование сократительной способности мышцы проводилось на аппарате АЛОК 1700 с использованием линейного датчика 7,5 МГц.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Условия проведения эксперимента: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1.        Предварительно определялась исходная сократительная способность исследуемой мышцы перед воздействием лазерным источником на мышцу.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2.        Лазерный излучатель и датчик УЗИ-аппарата на бицепсе располагались таким образом, чтобы угловое расхождение светового потока и ультрасонографического вектора составляло 60-90</w:t>
      </w:r>
      <w:r w:rsidRPr="0073712D">
        <w:rPr>
          <w:rFonts w:ascii="Arial" w:eastAsia="Times New Roman" w:hAnsi="Arial" w:cs="Arial"/>
          <w:color w:val="232323"/>
          <w:sz w:val="27"/>
          <w:szCs w:val="27"/>
          <w:vertAlign w:val="superscript"/>
          <w:lang w:eastAsia="ru-RU"/>
        </w:rPr>
        <w:t>о</w:t>
      </w: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3.        Экспозиция на каждом пункте измерения составила 25 секунд.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4.        Результаты исследований на каждой частоте учитывались по следующим критериям: количество мышечных сокращений за период измерения, время появления первого сокращения, мышечный уровень визуализируемых сокращений (в поверхностном или глубоком мышечном слое), амплитуда сокращений (мелкие, высокие) и ее динамика (резкие или плавные).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            Результаты и их обсуждение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 Исходное состояние мышц у исследуемых в обеих группах находилось в состоянии покоя, что при УЗ-контроле регистрировалось в виде полного отсутствия какой-либо сократительной активности до начала исследования.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Средние показатели мышечной активности в первой группе исследуемых, при константных значениях энергетической плотности и </w:t>
      </w: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дозовой нагрузки показали наибольшую активность скелетной мышцы при частотах в диапазоне значений 150-250 Гц и наименьшие значения мышечной активности при облучении мышц с частотой 800 и 1000-1500 Гц (табл. 3).</w:t>
      </w:r>
    </w:p>
    <w:p w:rsidR="0073712D" w:rsidRPr="0073712D" w:rsidRDefault="0073712D" w:rsidP="0073712D">
      <w:pPr>
        <w:spacing w:after="0" w:line="240" w:lineRule="auto"/>
        <w:jc w:val="right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Таблица 3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Динамика основных параметров исследования влияния различных значений частот на сократительную активность поперечно-полосатой мускулатуры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1"/>
        <w:gridCol w:w="1855"/>
        <w:gridCol w:w="1866"/>
        <w:gridCol w:w="1834"/>
        <w:gridCol w:w="1975"/>
      </w:tblGrid>
      <w:tr w:rsidR="0073712D" w:rsidRPr="0073712D" w:rsidTr="0073712D">
        <w:tc>
          <w:tcPr>
            <w:tcW w:w="38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Параметры лазерного излучения</w:t>
            </w:r>
          </w:p>
        </w:tc>
        <w:tc>
          <w:tcPr>
            <w:tcW w:w="5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Результаты УЗ-исследования скелетной мышцы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Частота следования импульсов, Гц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Импульсная мощность, Вт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Время появления 1-го сокращения, сек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Количество сок-ращений в минуту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Сокращение мы-шечных слоев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7,5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33,6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 и глубоких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350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4,3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14,4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450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3,3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14,4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550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2,7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4,8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7,2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1,9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Средних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1,7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1,5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 и глубоких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1200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9,6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Глубоких</w:t>
            </w:r>
          </w:p>
        </w:tc>
      </w:tr>
      <w:tr w:rsidR="0073712D" w:rsidRPr="0073712D" w:rsidTr="0073712D"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1,0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7,2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712D" w:rsidRPr="0073712D" w:rsidRDefault="0073712D" w:rsidP="0073712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73712D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Поверхностных и глубоких</w:t>
            </w:r>
          </w:p>
        </w:tc>
      </w:tr>
    </w:tbl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Заметим, что для исключения ошибочных результатов за счет «усталости» мышцы в половине экспериментальных исследований серия начиналась с наибольших значений частоты следования импульсов с дальнейшим регрессированием значением частот до значения 150 Гц, в другой половине случаев исследование начиналось с минимальных значений частоты следования импульсов вплоть до достижения конечного значения 1500 Гц.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           Анализ результатов во 2-й серии исследований, с константными значениями импульсной мощности на уровне ее максимального значения, выявил тенденцию к нелинейным сократительной активности в скелетной мышце у всех исследуемых, проявляющиеся в отсутствии каких-либо закономерностей как в выявленных диапазонах активной и пассивной деятельности мышцы, так и при других значениях частоты </w:t>
      </w: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следования импульсов. В связи с этим вполне очевидно, что, по условиям проведенных эксперимента, параллельное прогрессирование значений частоты, энергетической плотности излучения и дозы не ориентировано на биорезонанасные эффекты мышечной ткани и влияет только на изменение базовых параметров энергетического потока, а потому принято решение 2-ю группу исследований в дальнейшем не рассматривать.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           Выделенные диапазоны значений частот, индуцирующих активную и пассивную деятельность поперечнополосатой мускулатуры могут использоваться не только для воздействия на скелетные мышцы при различных синдромах и состояниях, но также и на другие органы, имеющие в своем структурном составе мышечные структуры.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 наиболее перспективным в этом аспекте является воздействие на сердечную мышцу. В частности, использование значений частот, понижающих сократительную активность мускулатуры может оказаться полезным для понижения активной деятельности миокарда при ишемической болезни сердца для понижения метаболических и энергетических потребностей сердечной мышцы, что актуально при дефицитном кровоснабжении миокарда.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Для подтверждения этого предположения было проведено клиническое исследование влияния прямого лазерного облучения сердечной мышцы у 11 больных ишемической болезнью сердца при наличии жалоб на боли ангинального характера с использованием двух значений частот, индуцирующих активную и пассивную деятельность мускулатуры, соответствующих 150 и 1500 Гц. В этой части эксперимента использовался АЛТ серии «Мустанг» с максимальной импульсной мощностью 8 Вт и длительностью импульса 80 нс. Облучение проекционных зон сердца производилось в проекции верхушки сердца и 2 поля парастернально в 3-м межреберье слева с экспозицией по каждой зоне 2 минуты.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Изучение результатов терапии показало улучшение клинических показателей за счет полного исчезновения ангинальных болей в ближайшие минуты после облучения проекционных зон сердца с использованием значения частоты 1500 Гц, в то время как при выполнении облучения сердечной области с частотой 150 Гц (а это значение частоты нередко рекомендуется при этой нозопатологии) антиангинальный эффект не фиксировался или же отмечалась его частичная реализация.</w:t>
      </w:r>
    </w:p>
    <w:p w:rsidR="0073712D" w:rsidRPr="0073712D" w:rsidRDefault="0073712D" w:rsidP="0073712D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Выводы</w:t>
      </w:r>
    </w:p>
    <w:p w:rsidR="0073712D" w:rsidRPr="0073712D" w:rsidRDefault="0073712D" w:rsidP="007371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Исследование сократительной активности скелетной мышцы при воздействии на нее различными значениями частоты следования импульсов при константных значениях плотности мощности и дозы выявило наличие биорезонансных эффектов с пиком активности мышцы на значениях частот 150-250 Гц и ее пассивной деятельности в диапазоне частот, соответствующих 800-1500 Гц.</w:t>
      </w:r>
    </w:p>
    <w:p w:rsidR="0073712D" w:rsidRPr="0073712D" w:rsidRDefault="0073712D" w:rsidP="007371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 Выделенные диапазоны частот, влияющие на повышение и понижение сократительной активности поперечнополосатой мускулатуры могут успешно применяться для воздействия на органы, содержащие мышечные элементы.</w:t>
      </w:r>
    </w:p>
    <w:p w:rsidR="0073712D" w:rsidRPr="0073712D" w:rsidRDefault="0073712D" w:rsidP="0073712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73712D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Метод определения сократительной активности мышечных структур при воздействии на них низкоинтенсивного лазерного излучения с резонансными значениями  частоты следования импульсов под УЗИ-контролем перспективен для проведения функциональных исследований различных органов с целью выявления биорезонансных частот.</w:t>
      </w:r>
    </w:p>
    <w:p w:rsidR="002B2667" w:rsidRDefault="002B2667"/>
    <w:sectPr w:rsidR="002B2667" w:rsidSect="002B2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61A3"/>
    <w:multiLevelType w:val="multilevel"/>
    <w:tmpl w:val="A4B8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712D"/>
    <w:rsid w:val="002B2667"/>
    <w:rsid w:val="0073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712D"/>
    <w:rPr>
      <w:b/>
      <w:bCs/>
    </w:rPr>
  </w:style>
  <w:style w:type="character" w:styleId="a4">
    <w:name w:val="Hyperlink"/>
    <w:basedOn w:val="a0"/>
    <w:uiPriority w:val="99"/>
    <w:semiHidden/>
    <w:unhideWhenUsed/>
    <w:rsid w:val="007371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7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i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1709</Words>
  <Characters>9743</Characters>
  <Application>Microsoft Office Word</Application>
  <DocSecurity>0</DocSecurity>
  <Lines>81</Lines>
  <Paragraphs>22</Paragraphs>
  <ScaleCrop>false</ScaleCrop>
  <Company/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2018-07-27T10:31:00Z</dcterms:created>
  <dcterms:modified xsi:type="dcterms:W3CDTF">2018-07-27T10:31:00Z</dcterms:modified>
</cp:coreProperties>
</file>