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26" w:rsidRPr="006A2B26" w:rsidRDefault="006A2B26" w:rsidP="006A2B26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Смольников П.В.,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Мусихин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Л.В., Ширяев B.C.,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Шветский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Ф.М.,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Хосровян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A.M.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Бугровская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О.И., Молотова Н.Л.</w:t>
      </w:r>
    </w:p>
    <w:p w:rsidR="006A2B26" w:rsidRPr="006A2B26" w:rsidRDefault="006A2B26" w:rsidP="006A2B26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6A2B26" w:rsidRPr="006A2B26" w:rsidRDefault="006A2B26" w:rsidP="006A2B26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ФГУ «ГНЦ лазерной медицины ФМБА России», Москва, РФ</w:t>
      </w:r>
    </w:p>
    <w:p w:rsidR="006A2B26" w:rsidRPr="006A2B26" w:rsidRDefault="006A2B26" w:rsidP="006A2B26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A2B26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SmolnikovP.V., MusikhinL.V., ShirjaevVS., ShvetskyF.M., KhosrovjanA.M., BugrovskayaO.I., MolotovaN.L.</w:t>
      </w:r>
    </w:p>
    <w:p w:rsidR="006A2B26" w:rsidRPr="006A2B26" w:rsidRDefault="006A2B26" w:rsidP="006A2B26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6A2B26">
        <w:rPr>
          <w:rFonts w:ascii="Arial" w:eastAsia="Times New Roman" w:hAnsi="Arial" w:cs="Arial"/>
          <w:i/>
          <w:iCs/>
          <w:color w:val="232323"/>
          <w:sz w:val="27"/>
          <w:szCs w:val="27"/>
          <w:lang w:val="en-US" w:eastAsia="ru-RU"/>
        </w:rPr>
        <w:t>(Moscow, RUSSIA)</w:t>
      </w:r>
    </w:p>
    <w:p w:rsidR="006A2B26" w:rsidRPr="006A2B26" w:rsidRDefault="006A2B26" w:rsidP="006A2B26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6A2B26">
        <w:rPr>
          <w:rFonts w:ascii="Arial" w:eastAsia="Times New Roman" w:hAnsi="Arial" w:cs="Arial"/>
          <w:i/>
          <w:iCs/>
          <w:color w:val="232323"/>
          <w:sz w:val="27"/>
          <w:szCs w:val="27"/>
          <w:lang w:val="en-US" w:eastAsia="ru-RU"/>
        </w:rPr>
        <w:t>Results of 25-year experience in studying and applying low-level laser therapy in anesthesiology and resuscitation</w:t>
      </w:r>
    </w:p>
    <w:p w:rsidR="006A2B26" w:rsidRPr="006A2B26" w:rsidRDefault="006A2B26" w:rsidP="006A2B26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6A2B26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 </w:t>
      </w:r>
    </w:p>
    <w:p w:rsidR="006A2B26" w:rsidRPr="006A2B26" w:rsidRDefault="006A2B26" w:rsidP="006A2B26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Анестезиология и реаниматология относятся к тем разделам клинической медицины, в которых специалисты активно ин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тересуются возможностями внедрения не только достижений фармакологии, но и других разделов науки в свою практическую деятельность. Подобное отношение к новациям других отраслей знаний объясняется сложностью и важностью задач, решаемых специальностью, и наблюдаемым начиная с середины прошлого столетия более осторожным и рациональным подходом к использованию высокоэффективных современных фармакологических средств, применение которых у пациентов оказывается не столь безопасным, как считалось ранее. В ас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пекте указанного, например, в прошлом веке в анестезиологии для лечения болевого синдрома и проведения общей анестезии были разработаны и успешно внедрены методики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электроана-лгезии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электроанестезии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акупунктуры и другие, нашедшие определенное место на практике. Указанные методы с не мень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шим успехом были привлечены и с целью купирования пос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леоперационного болевого синдрома. </w:t>
      </w:r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Более того, нельзя не указать, что разработанные в прошлом веке различные методы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детоксикации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организма, включающие в себя понятие о хими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ческих (связывание, дезактивация, нейтрализация и окисление антидотами, сорбентами, антиоксидантами), биологических (введение вакцин и сыворотки крови) и физических способах удаления из организма токсических веществ (сорбционными, фильтрационными и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аферезными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способами), также были успешно внедрены в практику анестезиологии-реаниматологии и интенсивной терапии.</w:t>
      </w:r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Причем физические способы, в отли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чие от химических и биологических, основанные на исполь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зовании специального оборудования, не привнося дополни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тельной фармакологической нагрузки на пациентов, нашли достаточно широкое распространение.</w:t>
      </w:r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 связи с указанным, естественным и закономерным явилось и то, что появление медицинских лазерных генераторов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низкоинтенсивного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излу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чения (НИЛИ), привлекло </w:t>
      </w:r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внимание</w:t>
      </w:r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как широкого круга спе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циалистов-клиницистов, так и анестезиологов, проявивших интерес к изучению новых возможностей «физиотерапии» на основе воздействий лазерным излучением.</w:t>
      </w:r>
    </w:p>
    <w:p w:rsidR="006A2B26" w:rsidRPr="006A2B26" w:rsidRDefault="006A2B26" w:rsidP="006A2B26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 Первые работы по изучению анестезиологических и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реаниматологических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аспек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тов применения НИЛИ связаны с именем профессора М.Я.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Авруцкого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- руководителя отделения анестезиологии и 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реаниматологии Института лазерной хирургии МЗ СССР. На основании опубликованных к середине 80-х годов прошло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го столетия терапевтами, невропатологами и представителями других клинических специальностей данных он проявил ин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терес к изучению методик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низкоинтенсивной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(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транскутанной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внутривенной) терапии, которые демонстрировали определенные успехи и результативность применения в указанных клинических областях медицины, в первую очередь методами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транскутанного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НИЛИ-воздействия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 </w:t>
      </w:r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Благодаря настойчивости и целеустремленности М.Я.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Авруцкого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сотрудниками отделе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ния анестезиологии и реаниматологии Института лазерной хирургии МЗ СССР, а в дальнейшем и Государственного цен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тра лазерной медицины МЗ России, и рядом специалистов других медицинских учреждений страны, под его руководством была выполнена серия основополагающих работ по изучению влияния НИЛИ для решения ряда анестезиологических,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реа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ниматологических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задач и проблем интенсивной терапии.</w:t>
      </w:r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С созданием новых модификаций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низкоинтенсивных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лазерных генераторов, например, гелий-неонового лазера «Атолл» (СПб</w:t>
      </w:r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., </w:t>
      </w:r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Россия, мощность излучения до 20 мВт), ранее разработанный метод внутривенного лазерного облучения крови (БЛОК) ста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ли шире использовать на практике. В последующем метод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ВЛОК-терапии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привлек внимание и анестезиологов-реанима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тологов. В целом их интерес был определен обнаруженными и описанными поливалентными эффектами действия НИЛИ, описанными в более ранних работах. Научные исследования, выполненные за эти годы в отделении анестезиологии и реа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ниматологии, охватывали широкий круг интересов специалис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тов, регулярно публиковались в периодической медицинской печати, были доложены на симпозиумах, съездах и </w:t>
      </w:r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конгрессах</w:t>
      </w:r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как в России, так и за рубежом, а также оформлены в виде диссертационных работ. Л.В.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Мусихиным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(1992) было прове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дено исследование «ВЛОК в общем комплексе анестезиоло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гической защиты больных от хирургического стресса», в ко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тором автор показал возможности нефармакологической оп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тимизации анестезиологической защиты пациентов при ком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бинированном проведении сеансов ВЛОК во время хирурги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ческого вмешательства. </w:t>
      </w:r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Им были получены убедительные данные о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вегетостабилизирующем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(индекс P.M.</w:t>
      </w:r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Баевского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1984) действии на организм сеансов ВЛОК, возможности сни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жения нагрузки наркотическими аналгетиками и др. За эти годы на основе существующих представлений о влиянии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НИЛИ-терапии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на иммунологическую систему организма были изучены аспекты применения сеансов ВЛОК при подготовке пациентов-детей, страдающих хроническим гематогенным остеомиелитом, к оперативным вмешательствам и получены положительные результаты (Е.В. Елагин, 1996).</w:t>
      </w:r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Метод ВЛОК был также с успехом применен в комплексной терапии </w:t>
      </w:r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пред</w:t>
      </w:r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- и раннего послеоперационного периода у детей с хроническим гематогенным остеомиелитом (А.Л.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Галустян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1997). Двадца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тилетний опыт применения методики НИЛИ и изучение ане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 xml:space="preserve">стезиологических аспектов ее клинического использования был обобщен М.Я.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Авруцким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 монографии «</w:t>
      </w:r>
      <w:proofErr w:type="spellStart"/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Внутрисосудис-тое</w:t>
      </w:r>
      <w:proofErr w:type="spellEnd"/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лазерное облучение крови при анестезии и послеопераци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онной интенсивной терапии» (М.Я.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Авруцкий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Ю.И.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Калиш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К.М.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Мадартов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Л.В.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Мусихин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1997). В последующие годы было проведено более углубленное изучение влияния НИЛИ на организм с использованием ряда современных методик исследования. В частности, на основе описанных терапевтами данных о позитивном воздействии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сенасов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НИЛИ на пациен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тов, страдающих гипертонической болезнью (ГБ), было про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ведено исследование возможности оптимизации предопера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ционной подготовки и операционного периода у пациентов пожилого и старческого возраста, страдающих ГБ. Результатом работы А.И. Терехова (2004) по теме «Внутривенное лазерное облучение крови в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периоперационном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периоде у хирургичес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ких больных с сопутствующей гипертонической болезнью» явилось получение им объективных данных о стимулировании сеансами ВЛОК выработки эндогенного оксида азота.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Вазо-дилатирующий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эффект в организме как факт действия НИЛИ был ранее известен, но не имел объективных данных, объяс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няющих механизм его развития. Уровень нитратов благодаря сеансам ВЛОК повышался на 27%, а нитритов на 122,8% (</w:t>
      </w:r>
      <w:proofErr w:type="spellStart"/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</w:t>
      </w:r>
      <w:proofErr w:type="spellEnd"/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&lt; 0,025;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&lt; 0,001), отражая повышение уровня оксида азота. На основании указанной работы был предложен современный комплексный алгоритм подготовки рассматриваемых пациен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тов к хирургическому вмешательству и обеспечен новый уро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вень защиты от операционного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дистресса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как за счет потенцирования ряда эффектов (аналгезия, анестезия), так и непос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редственного влияния на синтез эндогенного оксида азота - т. е. контроля состояния микроциркуляторного русла. Автором также было показано: ВЛОК на фоне нейролептаналгезии во время операции способствует снижению необходимой для обеспечения адекватной анестезиологической защиты дозы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фентанила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на 20%, что обеспечивает возможность уменьшить фармакологическую нагрузку на пациентов пожилого и стар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ческого возраста наркотическими аналгетиками. Это имеет </w:t>
      </w:r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важное значение</w:t>
      </w:r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 их последующей послеоперационной реа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билитации. В дальнейшие годы научно-исследовательская работа была сконцентрирована на углублении представлений о влиянии сеансов ВЛОК на систему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микроциркуляции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орга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низма, имеющей огромное значение в норме и патологии. Ф.М.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Шветским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(2009) при изучении влияния ВЛОК (моно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хроматический красный свет ГН</w:t>
      </w:r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Л-</w:t>
      </w:r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«Атолл», «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Фокон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», СПб., Россия) на состояние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микроциркуляции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 общем комплексе мер анестезиологической защиты на основании современных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лазерно-доплерографических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капилляроскопических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иссле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дований было показано, что в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периоперационном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периоде наблюдается улучшение как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капилляроскопических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так и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доплерографических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показателей за счет раскрытия резервных капилляров. Таким образом, его работа подтверждает ранее обнаруженный факт стимулирования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НИЛИ-процесса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эндогенного образования оксида азота, проявляющийся 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 xml:space="preserve">эффектом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ва-зодилатации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на капиллярном уровне. </w:t>
      </w:r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период операции, на фоне адекватной анестезиологической защиты, рост показате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ля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микроциркуляции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(ПМ) увеличивался более чем на 40,76%. В сравнении с исходными данными, на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травматичном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этапе операции ПМ увеличивался на 28,68%), а к концу операции на 40,76% по отношению к предыдущему показателю.</w:t>
      </w:r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Индекс же эффективности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микроциркуляции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(ИЭМ) у пациентов, которым проводили сеансы ВЛОК, практически не изменялся по отно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шению к предшествующим величинам, составляя во время операции значения 2,27% и +0,33% к ее концу. </w:t>
      </w:r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другой рабо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те (A.M.</w:t>
      </w:r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</w:t>
      </w:r>
      <w:proofErr w:type="spellStart"/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Хосровян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2010), посвященной оценкам результатов применения методики ВЛОК в практике интенсивной терапии и реаниматологии, были получены подобные же результаты.</w:t>
      </w:r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На основании данных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капилляроскопических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лазеро-допле-рографических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исследований автор, используя современный портативный аппарат «Мулат» (4,6 мВт), продемонстрировала важность и перспективность проведения сеансов ВЛОК у опе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рированных пациентов. Кроме указанного, A.M.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Хосровян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изучая воздействие сеансов ВЛОК (НИЛИ), обнаружила ряд особенностей влияния НИЛИ на систему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гемокоагуляции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 По полученным данным, у пациентов, которым в послеопера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ционном периоде проводили сеансы ВЛОК, сдвиги основных показателей MHO, ПТВ, АЧТВ и др. свидетельствовали об устойчивой тенденции динамики показателей в сторону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нормо-или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умеренной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гипокоагуляции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что имеет исключительно </w:t>
      </w:r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важное значение</w:t>
      </w:r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 плане профилактики возможного развития послеоперационных тромбоэмболических осложнений. Этот факт трудно переоценить, поскольку современные фармаколо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гические методы профилактики не способны обеспечить на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дежной профилактики развития подобных осложнений и ре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шение рассматриваемой проблемы комплексным, профилакти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ческим проведением </w:t>
      </w:r>
      <w:proofErr w:type="spellStart"/>
      <w:proofErr w:type="gram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фармако-терапии</w:t>
      </w:r>
      <w:proofErr w:type="spellEnd"/>
      <w:proofErr w:type="gram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ВЛОК представляется более перспективным. Поливалентные эффекты действия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НИЛИ-терапии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описываемые многими специалистами различ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ных отраслей клинической медицины с прошлого века, за 25 лет интенсивного изучения анестезиологами и реаниматологами позволили получить ответы на некоторые вопросы. В первом, скромном, приближении выполненные исследования позволи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ли подойти к пониманию некоторых, явно лежащих на повер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хности фактов, отражающих ряд механизмов действия НИЛИ на организм человека. Однако многие вопросы сегодня, к со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жалению, остаются все еще неясными и, несомненно, требуют дальнейших интенсивных изысканий, соответствующей пос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тоянной финансовой поддержки, иначе истинная картина по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ливалентного влияния НИЛИ на организм может так и остать</w:t>
      </w:r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ся, несмотря на признаваемые достоинства </w:t>
      </w:r>
      <w:proofErr w:type="spellStart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НИЛИ-терапии</w:t>
      </w:r>
      <w:proofErr w:type="spellEnd"/>
      <w:r w:rsidRPr="006A2B26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в ближайшие десятилетия поливалентной тайной.</w:t>
      </w:r>
    </w:p>
    <w:p w:rsidR="00E01666" w:rsidRDefault="00E01666"/>
    <w:sectPr w:rsidR="00E01666" w:rsidSect="00E0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B26"/>
    <w:rsid w:val="006A2B26"/>
    <w:rsid w:val="00E0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1647</Words>
  <Characters>9394</Characters>
  <Application>Microsoft Office Word</Application>
  <DocSecurity>0</DocSecurity>
  <Lines>78</Lines>
  <Paragraphs>22</Paragraphs>
  <ScaleCrop>false</ScaleCrop>
  <Company/>
  <LinksUpToDate>false</LinksUpToDate>
  <CharactersWithSpaces>11019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2018-07-27T10:32:00Z</dcterms:created>
  <dcterms:modified xsi:type="dcterms:W3CDTF">2018-07-27T10:32:00Z</dcterms:modified>
</cp:coreProperties>
</file>