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450" w:rsidRPr="009E7450" w:rsidRDefault="009E7450" w:rsidP="009E7450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Гасанов Ф.Д.</w:t>
      </w:r>
    </w:p>
    <w:p w:rsidR="009E7450" w:rsidRPr="009E7450" w:rsidRDefault="009E7450" w:rsidP="009E7450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Научный центр хирургии им. М.А.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Топчибашева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 Баку, Азербайджан </w:t>
      </w:r>
      <w:proofErr w:type="spellStart"/>
      <w:r w:rsidRPr="009E745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GasanovF.D</w:t>
      </w:r>
      <w:proofErr w:type="spellEnd"/>
      <w:r w:rsidRPr="009E745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. (</w:t>
      </w:r>
      <w:proofErr w:type="spellStart"/>
      <w:r w:rsidRPr="009E745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Baku</w:t>
      </w:r>
      <w:proofErr w:type="spellEnd"/>
      <w:r w:rsidRPr="009E745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, AZERBAJAN)</w:t>
      </w:r>
    </w:p>
    <w:p w:rsidR="009E7450" w:rsidRPr="009E7450" w:rsidRDefault="009E7450" w:rsidP="009E7450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 </w:t>
      </w:r>
    </w:p>
    <w:p w:rsidR="009E7450" w:rsidRPr="009E7450" w:rsidRDefault="009E7450" w:rsidP="009E7450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9E7450">
        <w:rPr>
          <w:rFonts w:ascii="Arial" w:eastAsia="Times New Roman" w:hAnsi="Arial" w:cs="Arial"/>
          <w:b/>
          <w:bCs/>
          <w:i/>
          <w:iCs/>
          <w:color w:val="232323"/>
          <w:sz w:val="27"/>
          <w:szCs w:val="27"/>
          <w:lang w:val="en-US" w:eastAsia="ru-RU"/>
        </w:rPr>
        <w:t>LASER IMMUNOSTIMULATION OF PATIENTS WITH PERITONITIS AND THROMBOHEMORRHAGIC SYNDROME</w:t>
      </w:r>
    </w:p>
    <w:p w:rsidR="009E7450" w:rsidRPr="009E7450" w:rsidRDefault="009E7450" w:rsidP="009E7450">
      <w:pPr>
        <w:spacing w:after="0" w:line="240" w:lineRule="auto"/>
        <w:jc w:val="center"/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</w:pPr>
      <w:r w:rsidRPr="009E7450">
        <w:rPr>
          <w:rFonts w:ascii="Arial" w:eastAsia="Times New Roman" w:hAnsi="Arial" w:cs="Arial"/>
          <w:color w:val="232323"/>
          <w:sz w:val="27"/>
          <w:szCs w:val="27"/>
          <w:lang w:val="en-US" w:eastAsia="ru-RU"/>
        </w:rPr>
        <w:t> </w:t>
      </w:r>
    </w:p>
    <w:p w:rsidR="009E7450" w:rsidRPr="009E7450" w:rsidRDefault="009E7450" w:rsidP="009E745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E745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Введение. </w:t>
      </w:r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Интоксикация и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гиповолемия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нарушения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микроцирку</w:t>
      </w:r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ляции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метаблизма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водно-электролитного баланса, в комплексе характерные для перитонита, являются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триггерными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факторами в развитии тромбогеморрагического синдрома (ТГС), который усугубляет депрессивное состояние иммунной системы. При этом особое значение приобретает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иммунокорригирующее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воздействие на клиническое течение перитонита и ТГС. В числе четких пока</w:t>
      </w:r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заний к применению лазерной терапии являются патологические процессы, характеризующиеся угнетением обменных функций и защитных иммунных механизмов организма, нарушением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микро</w:t>
      </w:r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циркуляции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 а также различные воспалительные и дегенеративные процессы.</w:t>
      </w:r>
    </w:p>
    <w:p w:rsidR="009E7450" w:rsidRPr="009E7450" w:rsidRDefault="009E7450" w:rsidP="009E745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E745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Цель исследования. </w:t>
      </w:r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Сравнить различные варианты влияния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им-мунокорригирующей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терапии на иммунный статус у больных с перитонитом и ТГС.</w:t>
      </w:r>
    </w:p>
    <w:p w:rsidR="009E7450" w:rsidRPr="009E7450" w:rsidRDefault="009E7450" w:rsidP="009E745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E745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Материалы и методы. </w:t>
      </w:r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Исследования проведены у 174 хирурги</w:t>
      </w:r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ческих больных, оперированных в НЦХ им. М.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Топчибашева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, у которых причиной развития ТГС явился перитонит различной этиологии. Определяли показатели, характеризующие клеточ</w:t>
      </w:r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ное, гуморальное звено иммунитета и фагоцитоз: при поступ</w:t>
      </w:r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лении- I этап; 5-е сутки - II этап и 7-10-е сутки - III этап.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Иммуностимуляцию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больным проводили в I группе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иммунофаном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во II - сеансами гелий-неонового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низкоинтенсивного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лазерного облучения (НИЛИ) крови и в III - комбинированной терапией: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иммунофан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+ НИЛИ крови.</w:t>
      </w:r>
    </w:p>
    <w:p w:rsidR="009E7450" w:rsidRPr="009E7450" w:rsidRDefault="009E7450" w:rsidP="009E745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E745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Результаты и обсуждение. </w:t>
      </w:r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Установлено, что у больных с перито</w:t>
      </w:r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нитом развитие ТГС приводит к более глубокой депрессии состоя</w:t>
      </w:r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ния иммунной системы. </w:t>
      </w:r>
      <w:proofErr w:type="gram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На 5-10-е сутки у пациентов I и II групп отмечали активацию факторов неспецифической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резистентности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увеличение количества лимфоцитов, клеток с фенотипом CD3+, CD4+. Применение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иммунофана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или НИЛИ хоть и способству</w:t>
      </w:r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ет снижению активности маркера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апаптоза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лимфоцитов CD95+, однако данный показатель не доходит даже до верхней границы нормы, также не предотвращается дальнейший рост количества СD8+-клеток.</w:t>
      </w:r>
      <w:proofErr w:type="gramEnd"/>
    </w:p>
    <w:p w:rsidR="009E7450" w:rsidRPr="009E7450" w:rsidRDefault="009E7450" w:rsidP="009E7450">
      <w:pPr>
        <w:spacing w:after="0" w:line="240" w:lineRule="auto"/>
        <w:jc w:val="both"/>
        <w:rPr>
          <w:rFonts w:ascii="Arial" w:eastAsia="Times New Roman" w:hAnsi="Arial" w:cs="Arial"/>
          <w:color w:val="232323"/>
          <w:sz w:val="27"/>
          <w:szCs w:val="27"/>
          <w:lang w:eastAsia="ru-RU"/>
        </w:rPr>
      </w:pPr>
      <w:r w:rsidRPr="009E7450">
        <w:rPr>
          <w:rFonts w:ascii="Arial" w:eastAsia="Times New Roman" w:hAnsi="Arial" w:cs="Arial"/>
          <w:i/>
          <w:iCs/>
          <w:color w:val="232323"/>
          <w:sz w:val="27"/>
          <w:szCs w:val="27"/>
          <w:lang w:eastAsia="ru-RU"/>
        </w:rPr>
        <w:t>Заключение. </w:t>
      </w:r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У больных с перитонитом и ТГС развивается комби</w:t>
      </w:r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>нированный вторичный иммунодефицит, характеризующийся па</w:t>
      </w:r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softHyphen/>
        <w:t xml:space="preserve">тологическими изменениями в системе фагоцитоза, гуморального и клеточного звеньев иммунитета. Комбинация «НИЛИ +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иммунофан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» является более эффективным способом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иммуностимуляции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, чем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моноиммуностимуляция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только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иммунофаном</w:t>
      </w:r>
      <w:proofErr w:type="spell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или сеансами НИЛИ, и приводит </w:t>
      </w:r>
      <w:proofErr w:type="gram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к</w:t>
      </w:r>
      <w:proofErr w:type="gramEnd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 xml:space="preserve"> более ранней </w:t>
      </w:r>
      <w:proofErr w:type="spellStart"/>
      <w:r w:rsidRPr="009E7450">
        <w:rPr>
          <w:rFonts w:ascii="Arial" w:eastAsia="Times New Roman" w:hAnsi="Arial" w:cs="Arial"/>
          <w:color w:val="232323"/>
          <w:sz w:val="27"/>
          <w:szCs w:val="27"/>
          <w:lang w:eastAsia="ru-RU"/>
        </w:rPr>
        <w:t>иммунокоррекции</w:t>
      </w:r>
      <w:proofErr w:type="spellEnd"/>
    </w:p>
    <w:p w:rsidR="00453046" w:rsidRDefault="00453046"/>
    <w:sectPr w:rsidR="00453046" w:rsidSect="00453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450"/>
    <w:rsid w:val="00453046"/>
    <w:rsid w:val="009E7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2018-07-27T10:33:00Z</dcterms:created>
  <dcterms:modified xsi:type="dcterms:W3CDTF">2018-07-27T10:33:00Z</dcterms:modified>
</cp:coreProperties>
</file>