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ИСПОЛЬЗОВАНИЕ НИЗКОИНТЕНСИВНОГО ЛАЗЕРНОГО ИЗЛУЧЕНИЯ В ЛЕЧЕНИИ ГНОЙНЫХ ЗАБОЛЕВАНИЙ ЛЕГКИХ И ПЛЕВРЫ</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Гукасян Э.А. </w:t>
      </w:r>
      <w:r w:rsidRPr="00752440">
        <w:rPr>
          <w:rFonts w:ascii="Arial" w:eastAsia="Times New Roman" w:hAnsi="Arial" w:cs="Arial"/>
          <w:b/>
          <w:bCs/>
          <w:color w:val="232323"/>
          <w:sz w:val="27"/>
          <w:lang w:eastAsia="ru-RU"/>
        </w:rPr>
        <w:t>МОНИКИ им. М.Ф. Владимирского, Москва, Россия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Опыт использования квантовой терапии в клинике торакальной хирургии при </w:t>
      </w:r>
      <w:r w:rsidRPr="00752440">
        <w:rPr>
          <w:rFonts w:ascii="Arial" w:eastAsia="Times New Roman" w:hAnsi="Arial" w:cs="Arial"/>
          <w:b/>
          <w:bCs/>
          <w:color w:val="232323"/>
          <w:sz w:val="27"/>
          <w:lang w:eastAsia="ru-RU"/>
        </w:rPr>
        <w:t>гнойных</w:t>
      </w:r>
      <w:r w:rsidRPr="00752440">
        <w:rPr>
          <w:rFonts w:ascii="Arial" w:eastAsia="Times New Roman" w:hAnsi="Arial" w:cs="Arial"/>
          <w:color w:val="232323"/>
          <w:sz w:val="27"/>
          <w:szCs w:val="27"/>
          <w:lang w:eastAsia="ru-RU"/>
        </w:rPr>
        <w:t> заболеваниях легких и плевры позволил эффективно бороться с гнойной интоксикацией, гипоксической и гипоксемической гипоксией. Применение квантовой те-рапии в лечении осложненных форм гнойно-деструктивных заболеваний легких уменьшает риск генерализации гнойного процесса, стимулирует регенерационные процессы и в целом значительно улучшает результаты лечения. Это подтверждается увеличением числа выписанных с выздоровлением до 69%, снижением летальности в 1,4раза.</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25"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ПРИМЕНЕНИЕ НИЗКОЭНЕРГЕТИЧЕСКОГО ЛАЗЕРНОГО ИЗЛУЧЕНИЯ ПОСЛЕ ОСЛОЖНЕНИЙ НЕКОТОРЫХ УРОЛОГИЧЕСКИХ ОПЕРАЦИЙ</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Кадыров З.А., Машкович В.Э. </w:t>
      </w:r>
      <w:r w:rsidRPr="00752440">
        <w:rPr>
          <w:rFonts w:ascii="Arial" w:eastAsia="Times New Roman" w:hAnsi="Arial" w:cs="Arial"/>
          <w:b/>
          <w:bCs/>
          <w:color w:val="232323"/>
          <w:sz w:val="27"/>
          <w:lang w:eastAsia="ru-RU"/>
        </w:rPr>
        <w:t>Урологическая клиника РМАПО и ГКБ им. С.П.Боткина</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В Заключением следует отметить, что фотофизические и фотохимические про-</w:t>
      </w:r>
      <w:r w:rsidRPr="00752440">
        <w:rPr>
          <w:rFonts w:ascii="Arial" w:eastAsia="Times New Roman" w:hAnsi="Arial" w:cs="Arial"/>
          <w:i/>
          <w:iCs/>
          <w:color w:val="232323"/>
          <w:sz w:val="27"/>
          <w:lang w:eastAsia="ru-RU"/>
        </w:rPr>
        <w:t>цессы,</w:t>
      </w:r>
      <w:r w:rsidRPr="00752440">
        <w:rPr>
          <w:rFonts w:ascii="Arial" w:eastAsia="Times New Roman" w:hAnsi="Arial" w:cs="Arial"/>
          <w:color w:val="232323"/>
          <w:sz w:val="27"/>
          <w:szCs w:val="27"/>
          <w:lang w:eastAsia="ru-RU"/>
        </w:rPr>
        <w:t> происходящие в организме человека под воздействием лазерного излучения, оказывают терапевтический эффект. К ним относятся обезболивающий, противовос-палительный и противоотечный эффекты, улучшение микроциркуляции в окружающих тканях, ускорение регенерации, стимуляция общих и местных факторов иммунозащи-ты, бактериостатическое воздействие на некоторые штаммы микробов и др. Высокая эффективность и отсутствие побочных явлений позволяет широко применять лазер-ное лечение при послеоперационных местных гнойно-воспалительных процессах и свищах, даже при наличии хоониосепсиса.</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26"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ЛАЗЕРОТЕРАПИЯ В КОМПЛЕКСНОМ ЛЕЧЕНИИ ГНОЙНО-СЕПТИЧЕСКИХ ЗАБОЛЕВАНИИ У ДЕТЕЙ</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Кошелев В.Н, Филиппов Ю.В., Жукова И.И. </w:t>
      </w:r>
      <w:r w:rsidRPr="00752440">
        <w:rPr>
          <w:rFonts w:ascii="Arial" w:eastAsia="Times New Roman" w:hAnsi="Arial" w:cs="Arial"/>
          <w:b/>
          <w:bCs/>
          <w:color w:val="232323"/>
          <w:sz w:val="27"/>
          <w:lang w:eastAsia="ru-RU"/>
        </w:rPr>
        <w:t>Россия, Саратов. Саратовский государственный медицинский университет</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Таким образом, в комплексное лечение детей младшего грудного возраста с</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 xml:space="preserve">гнойно - септическими заболеваниями целесообразно включать лазеротерапию местных очагов с использованием инфракрасного </w:t>
      </w:r>
      <w:r w:rsidRPr="00752440">
        <w:rPr>
          <w:rFonts w:ascii="Arial" w:eastAsia="Times New Roman" w:hAnsi="Arial" w:cs="Arial"/>
          <w:color w:val="232323"/>
          <w:sz w:val="27"/>
          <w:szCs w:val="27"/>
          <w:lang w:eastAsia="ru-RU"/>
        </w:rPr>
        <w:lastRenderedPageBreak/>
        <w:t>лазера, способствующую мембраностабилизации клеток. Лазеротерапия местных очагов является безопасным и высокоэффективным методом, способствующим более благоприятному течению патологического процесса и значительному снижению летальности.</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27"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КОМБИНИРОВАННОЕ ПРИМЕНЕНИЕ НИЗКОИНТЕНСИВНОГО ЛАЗЕРНОГО ОБЛУЧЕНИЯ КРОВИ И ГЕМОСОРБЦИИ В КОМПЛЕКСНОЙ ТЕРАПИИ ГНОЙНО-НЕКРОТИЧЕСКИХ ЗАБОЛЕВАНИЙ МЯГКИХ ТКАНЕЙ</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Лебедьков Е.В.</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25 Центральный военный клинический госпиталь Ракетных войск, Москва, Россия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Следует признать, что комбинированное использование внутривенного лазерного облучения крови и гемосорбции ведет к сложению положительных эффектов каждого из методов и существенно уменьшает риск от проведения гемосорбции.</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28"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ОПЫТ ИСПОЛЬЗОВАНИЯ МАГНИТО-ЛАЗЕРНОЙ ТЕРАПИИ У БОЛЬНЫХ С ПОЗИЦИОННОЙ КОМПРЕССИЕЙ МЯГКИХ ТКАНЕЙ</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Лимарев В.М., Шиманко И.И., Полонский А.К., Васина</w:t>
      </w:r>
      <w:r w:rsidRPr="00752440">
        <w:rPr>
          <w:rFonts w:ascii="Arial" w:eastAsia="Times New Roman" w:hAnsi="Arial" w:cs="Arial"/>
          <w:b/>
          <w:bCs/>
          <w:color w:val="232323"/>
          <w:sz w:val="27"/>
          <w:lang w:eastAsia="ru-RU"/>
        </w:rPr>
        <w:t> H.В. НИИ СП им. Н.В.Склифосовского, Москва, Роса</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Таким образом, в комплексное лечение позиционной компрессии мягких тканей уже на ранних сроках целесообразно включать местную магнитно-лазерную терапию Использование этого метода способствует более быстрому восстановлению функций травмированных мышц, что сокращает срок пребывания больных в стационаре на 12%.</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29"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ЭФФЕКТИВНОСТЬ ИСПОЛЬЗОВАНИЯ НИЗКОИНТЕНСИВНОГО ЛАЗЕРНОГО ИЗЛУЧЕНИЯ У БОЛЬНЫХ С ГНОЙНОЙ ХИРУРГИЧЕСКОЙ ИНФЕКЦИЕЙ, НА ФОНЕ САХАРНОГО ДИАБЕТА</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Мамедов Н.И., Дербенев В.А. </w:t>
      </w:r>
      <w:r w:rsidRPr="00752440">
        <w:rPr>
          <w:rFonts w:ascii="Arial" w:eastAsia="Times New Roman" w:hAnsi="Arial" w:cs="Arial"/>
          <w:b/>
          <w:bCs/>
          <w:color w:val="232323"/>
          <w:sz w:val="27"/>
          <w:lang w:eastAsia="ru-RU"/>
        </w:rPr>
        <w:t>ГНЦЛМ, Москва, Россия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 xml:space="preserve">Таким образом, применение НИЛИ у больных с острой гнойной хирургической инфекцией на фоне сахарного диабета, в послеоперационом периоде позволяет значительно улучшить процессы заживления ран. Динамика показателей уровня средних молекул может </w:t>
      </w:r>
      <w:r w:rsidRPr="00752440">
        <w:rPr>
          <w:rFonts w:ascii="Arial" w:eastAsia="Times New Roman" w:hAnsi="Arial" w:cs="Arial"/>
          <w:color w:val="232323"/>
          <w:sz w:val="27"/>
          <w:szCs w:val="27"/>
          <w:lang w:eastAsia="ru-RU"/>
        </w:rPr>
        <w:lastRenderedPageBreak/>
        <w:t>быть использована практическими врачами для оценки степени тяжести заболевания и эффективности лечения.</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30"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ВНУТРИБРЮШИННОЕ ЭКСТРАВАЗАЛЬНОЕ ОБЛУЧЕНИЕ ПОРТАЛЬНОЙ КРОВИ НИЗКОИНТЕНСИВНЫМ ЛАЗЕРНЫМ ИЗЛУЧЕНИЕМ У БОЛЬНЫХ С ОСТРОЙ ХИРУРГИЧЕСКОЙ ПАТОЛОГИЕЙ ОРГАНОВ БРЮШНОЙ ПОЛОСТИ</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Мартынов М.М., Пучков К. В., Гаусман Б.Я.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Россия, Рязань, Рязанский государственный медицинский университет им.академика И.П.Павлова</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Облучение низкоинтенсивным лазерным излучением портальной крови при острой хирургической патологии органов брюшной полости приводит к улучшению показателей гомеостаза в раннем послеоперационном периоде, увеличению печеного кровотока, раннему восстановлению моторно-эвакуаторной функции желудочно-кишечного тракта.</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31"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ПРИМЕНЕНИЕ ИНФРАКРАСНОГО ЛАЗЕРНОГО ИЗЛУЧЕНИЯ У БОЛЬНЫХ С ЭНДОПРОТЕЗИРОВАНИЕМ ТАЗОБЕДРЕННЫХ СУСТАВОВ В ПОСЛЕОПЕРАЦИОННОМ ПЕРИОДЕ</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Т.П.Попова, В.Д.Шибалкин, Ю.И.Клушин </w:t>
      </w:r>
      <w:r w:rsidRPr="00752440">
        <w:rPr>
          <w:rFonts w:ascii="Arial" w:eastAsia="Times New Roman" w:hAnsi="Arial" w:cs="Arial"/>
          <w:b/>
          <w:bCs/>
          <w:color w:val="232323"/>
          <w:sz w:val="27"/>
          <w:lang w:eastAsia="ru-RU"/>
        </w:rPr>
        <w:t>ЦИТО им. Н.Н.Приорова, Москва</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Применение низкоэнергетического лазерного облучения в прослеоперационном периоде способствует ускорению процессов регенерации, предотвращает осложнения, связанные с нарушениями микроциркуляции, и уменьшает продолжительность пребывания больных в стационаре.</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32"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ОСОБЕННОСТИ МАГНИТО-ЛАЗЕРНОЙ ТЕРАПИИ В КОМПЛЕКСНОМ ЛЕЧЕНИИ ТРОФИЧЕСКИХ ЯЗВ НИЖНИХ КОНЕЧНОСТЕЙ И ДЛИТЕЛЬНО НЕЗАЖИВАЮЩИХ РАН</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u w:val="single"/>
          <w:lang w:eastAsia="ru-RU"/>
        </w:rPr>
        <w:t>Сергеев </w:t>
      </w:r>
      <w:r w:rsidRPr="00752440">
        <w:rPr>
          <w:rFonts w:ascii="Arial" w:eastAsia="Times New Roman" w:hAnsi="Arial" w:cs="Arial"/>
          <w:b/>
          <w:bCs/>
          <w:i/>
          <w:iCs/>
          <w:color w:val="232323"/>
          <w:sz w:val="27"/>
          <w:u w:val="single"/>
          <w:lang w:eastAsia="ru-RU"/>
        </w:rPr>
        <w:t>Н.А.,</w:t>
      </w:r>
      <w:r w:rsidRPr="00752440">
        <w:rPr>
          <w:rFonts w:ascii="Arial" w:eastAsia="Times New Roman" w:hAnsi="Arial" w:cs="Arial"/>
          <w:b/>
          <w:bCs/>
          <w:i/>
          <w:iCs/>
          <w:color w:val="232323"/>
          <w:sz w:val="27"/>
          <w:lang w:eastAsia="ru-RU"/>
        </w:rPr>
        <w:t> Дубатолов Г.А. </w:t>
      </w:r>
      <w:r w:rsidRPr="00752440">
        <w:rPr>
          <w:rFonts w:ascii="Arial" w:eastAsia="Times New Roman" w:hAnsi="Arial" w:cs="Arial"/>
          <w:b/>
          <w:bCs/>
          <w:color w:val="232323"/>
          <w:sz w:val="27"/>
          <w:lang w:eastAsia="ru-RU"/>
        </w:rPr>
        <w:t>Россия, Тверь, Тверской центр лазерной медицины и техники</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 xml:space="preserve">Проведенные исследования показали, что МЛТ следует применять в качестве важной составной части комплексного лечения больных с ТЯ и ДНР нижних конечностей. НИЛИ и НМЛ способствуют более раннему </w:t>
      </w:r>
      <w:r w:rsidRPr="00752440">
        <w:rPr>
          <w:rFonts w:ascii="Arial" w:eastAsia="Times New Roman" w:hAnsi="Arial" w:cs="Arial"/>
          <w:color w:val="232323"/>
          <w:sz w:val="27"/>
          <w:szCs w:val="27"/>
          <w:lang w:eastAsia="ru-RU"/>
        </w:rPr>
        <w:lastRenderedPageBreak/>
        <w:t>очищению и эпителизации язвенных и раневых поверхностей. У ряда больных с ТЯ, в том числе при наличии длительно существующих язвенных дефектов, НИЛИ может быть основным методом консервативного лечения.</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33"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ВЛИЯНИЕ НИЗКОИНТЕНСИВНОГО ЛАЗЕРНОГО ИЗЛУЧЕНИЯ НА ПРОЦЕСС РЕАБИЛИТАЦИИ БОЛЬНЫХ ПОСЛЕ КОНСЕРВАТИВНОЙ МИОМЭКТОМИИ</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Бродовская Т.С. </w:t>
      </w:r>
      <w:r w:rsidRPr="00752440">
        <w:rPr>
          <w:rFonts w:ascii="Arial" w:eastAsia="Times New Roman" w:hAnsi="Arial" w:cs="Arial"/>
          <w:b/>
          <w:bCs/>
          <w:color w:val="232323"/>
          <w:sz w:val="27"/>
          <w:lang w:eastAsia="ru-RU"/>
        </w:rPr>
        <w:t>НИИ материнства и детства им. В.Н. Городкова, Иваново, Россия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Необходимо отметить, что при использовании лазеротерапии в комплексе реабилитационных мероприятий в раннем послеоперационном периоде в 2 раза реже после КМ встречалась гиперполименорея (8,7%), не было болевого симптома, выше процент восстановления полового цикла (95% против 76%), в 2 раза реже отмечалась гиперплазия эндометрия (4,3%), реже отмечались рецидивы миомы матки, выше процент восстановления репродуктивной функции (75%). Все это доказывает неоспоримые преимущества включения низкоинтенсивного лазерного излучения в комплекс реабилитационных мероприятий в раннем послеоперационном периоде. Он прост и удобен в обращении, не вызывает неприятных ощущений.</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34"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ПРИМЕНЕНИЕ НИЗКОИНТЕНСИВНОГО ЛАЗЕРНОГО ИЗЛУЧЕНИЯ У БОЛЬНЫХ С ПОСЛЕОПЕРАЦИОННЫМИ ИНФИЛЬТРАТАМИ</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Бродовская Т.О., Суворкина Е.Ф., Николаенкова А.Ю. </w:t>
      </w:r>
      <w:r w:rsidRPr="00752440">
        <w:rPr>
          <w:rFonts w:ascii="Arial" w:eastAsia="Times New Roman" w:hAnsi="Arial" w:cs="Arial"/>
          <w:b/>
          <w:bCs/>
          <w:color w:val="232323"/>
          <w:sz w:val="27"/>
          <w:lang w:eastAsia="ru-RU"/>
        </w:rPr>
        <w:t>НИИ материнства и детства им. В.Н. Городкова, Иваново, Россия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При использовании низкоинтенсивного лазерного излучения в</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комплексном лечении осложненного послеоперационного периода констатированы снижение воспалительной реакции, выраженный анальгезирующий эффект и более активное восстановление поврежденной ткани, что позволяет рекомендовать его применение в острую фазу воспаления, когда другие виды физиолечения противопоказаны.</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35"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НИЗКОИНТЕНСИВНОЕ ЛАЗЕРНОЕ ИЗЛУЧЕНИЕ В КОМПЛЕКСНОМ ЛЕЧЕНИИ ОСТРЫХ САЛЬПИНГООФОРИТОВ</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lastRenderedPageBreak/>
        <w:t>Михалева Л.В., Гейниц А.В. </w:t>
      </w:r>
      <w:r w:rsidRPr="00752440">
        <w:rPr>
          <w:rFonts w:ascii="Arial" w:eastAsia="Times New Roman" w:hAnsi="Arial" w:cs="Arial"/>
          <w:b/>
          <w:bCs/>
          <w:color w:val="232323"/>
          <w:sz w:val="27"/>
          <w:lang w:eastAsia="ru-RU"/>
        </w:rPr>
        <w:t>Москва, Россия, ГНЦЛМ</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Применение низкоинтенсивного лазерного излучения на ранних этапах комплексного лечения острого воспаления придатков матки дает положительный результат и позволяет проводить лечение острых сальпингоофоритов в амбулаторных условиях в кратчайшие сроки.</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36"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МАГНИТО-ЛАЗЕРНАЯ ТЕРАПИЯ В КОМПЛЕКСНОМ ЛЕЧЕНИИ НЕДОСТАТОЧНОСТИ КРОВООБРАЩЕНИЯ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Алиханов Е.А., Черкасов А.В., Токмачев Ю.К., Станкевская Р.С., Майоров Ю.М., Козловский В.И.</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Москва, Россия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Наши наблюдения показали, что у 17 из 20 больных "резистентной" НК отмечен положительный клинический (диуретический и гемодинамический) эффект, сочетавшийся с позитивной динамикой лабораторно-клинических показателей. Обсуждаются возможные механизмы благоприятного влияния МЛТ на больных НК.</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37"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ПРИМЕНЕНИЕ НИЗКОИНТЕНСИВНОГО ЛАЗЕРНОГО ИЗЛУЧЕНИЯ ПРИ ЛЕЧЕНИИ РИНОКАРДИАЛЬНОГО СИНДРОМА У ДЕТЕЙ С НЕЙРОЦИРКУЛЯТОРНОЙ ДИСТОНИЕЙ</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Аникин В.В., Курочкин А.А., Соболева Н.П. Яблонева В.Н.</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Тверская медицинская академия, Детская городская больница №1, Тверь, Россия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Магнито-лазерная терапия с коррекцией исходного вегетативного тонуса, является эффективным методом лечения ринокардиального синдрома у детей с хроническими заболеваниями ЛОР-органов, в большей степени при симпатикотонической направленности вегетативного тонуса.</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38"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ЛАЗЕРНАЯ ТЕРАПИЯ В КОМПЛЕКСНОМ ЛЕЧЕНИИ БОЛЬНЫХ С ЗАБОЛЕВАНИЯМИ ПАРОДОНТА</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Герасименко М.Ю., Никитин А.А., Невров А.Н. </w:t>
      </w:r>
      <w:r w:rsidRPr="00752440">
        <w:rPr>
          <w:rFonts w:ascii="Arial" w:eastAsia="Times New Roman" w:hAnsi="Arial" w:cs="Arial"/>
          <w:b/>
          <w:bCs/>
          <w:color w:val="232323"/>
          <w:sz w:val="27"/>
          <w:lang w:eastAsia="ru-RU"/>
        </w:rPr>
        <w:t>МОНИКИ им. М.Ф.Владимирского, Москва, Россия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lastRenderedPageBreak/>
        <w:t>Проведенные исследования позволяют считать целесообразным включение до и после хирургического лечения пародонтита лазерной терапии в инфракрасном диапазоне.</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39"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ОЦЕНКА ЭФФЕКТИВНОСТИ НИЗКОИНТЕНСИВНОГО ЛАЗЕРНОГО ИЗЛУЧЕНИЯ РАЗЛИЧНЫХ ВИДОВ В ЛЕЧЕНИИ БОЛЬНЫХ ПНЕВМОНИЕЙ</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i/>
          <w:iCs/>
          <w:color w:val="232323"/>
          <w:sz w:val="27"/>
          <w:u w:val="single"/>
          <w:lang w:eastAsia="ru-RU"/>
        </w:rPr>
        <w:t>Емельянова Л.А.,</w:t>
      </w:r>
      <w:r w:rsidRPr="00752440">
        <w:rPr>
          <w:rFonts w:ascii="Arial" w:eastAsia="Times New Roman" w:hAnsi="Arial" w:cs="Arial"/>
          <w:i/>
          <w:iCs/>
          <w:color w:val="232323"/>
          <w:sz w:val="27"/>
          <w:lang w:eastAsia="ru-RU"/>
        </w:rPr>
        <w:t> Кустова Н.И., Лисиенко В.М.</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Уральская государственная медицинская академия, Екатеринбург, Россия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Проведенные исследования показали целесообразность применения низкоинтенсивного лазерного излучения при пневмониях. Наиболее эффективными оказались магнито-лазерная терапия и инфракрасное лазерное облучение грудной клетки.</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40"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ВОЗМОЖНОСТИ ЛАЗЕРНОЙ И МАГНИТНО-ЛАЗЕРНОЙ ТЕРАПИИ В ЛЕЧЕНИИ ТРОФИЧЕСКИХ НАРУШЕНИЙ У БОЛЬНЫХ САХАРНЫМ ДИАБЕТОМ</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Зубкова С.Т., Ефимов А.С., Землянская</w:t>
      </w:r>
      <w:r w:rsidRPr="00752440">
        <w:rPr>
          <w:rFonts w:ascii="Arial" w:eastAsia="Times New Roman" w:hAnsi="Arial" w:cs="Arial"/>
          <w:b/>
          <w:bCs/>
          <w:color w:val="232323"/>
          <w:sz w:val="27"/>
          <w:lang w:eastAsia="ru-RU"/>
        </w:rPr>
        <w:t> С.В.</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НИИ эндокринологии и обмена веществ им.В.П.Комиссаренко, Киев, Украина</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Установлено, что лазерная терапия является высокоэффективным способом лечения диабетических ангиопатий, а при выраженных трофических нарушениях на почве микроангиопатии, остеоартропатии, диабетической стопе - методом выбора в сравнении с другими консервативными способами лечения.</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41"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НАДВЕННАЯ ЛАЗЕРОТЕРАПИЯ У ДЕТЕЙ С СИНДРОМОМ ТУРЕТТА</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Зыков В.П, Алексеева Н.В.</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Российская медицинская Академия последипломного образования, Московский НИИ педиатрии и хирургии, Москва, Россия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lastRenderedPageBreak/>
        <w:t>Надвенная лазеротерапия является эффективным методом лечения больных с синдромом Туретта, позволяющим снизить дозы нейролептиков и побочное действие этих препаратов у детей.</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42"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ПРИМЕНЕНИЕ НИЗКОЭНЕРГЕТИЧЕСКОГО ЛАЗЕРНОГО ИЗЛУЧЕНИЯ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ИК-ДИАПАЗОНА В ОТИАТРИИ</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О. В. Карнеева, М.Р. Богомильский, Т. И. Гаращенко</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Российский государственный медицинский университет, Москва</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К положительным результатам лазеростимуляции можно отнести: субъективное улучшение слуха, отсутствие чувства заложенности или давления в ухе, положительная динамика отоскопической картины, повышение порогов звукопроведения на аудиограммах, изменение тимпанограммы от типа "С" к "А", положительный ЕТЕ тест.</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43"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ВОЗМОЖНОСТИ НИЗКОИНТЕНСИВНОЙ МАГНИТО-ЛАЗЕРНОЙ ТЕРАПИИ В СОМАТО-, НЕЙРО- И ПСИХОЭНДОКРИНОЛОГИЧЕСКОЙ ПРАКТИКЕ У ДЕТЕЙ И ВЗРОСЛЫХ</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i/>
          <w:iCs/>
          <w:color w:val="232323"/>
          <w:sz w:val="27"/>
          <w:lang w:eastAsia="ru-RU"/>
        </w:rPr>
        <w:t>Картелишев А.В., Игельник М.В., Вернекина Н.С. Марченко Л.Ф., Суслов Л.С., Голубицкий А.А. Шавази Н.М., Евстигнеев А.Р., Чернов</w:t>
      </w:r>
      <w:r w:rsidRPr="00752440">
        <w:rPr>
          <w:rFonts w:ascii="Arial" w:eastAsia="Times New Roman" w:hAnsi="Arial" w:cs="Arial"/>
          <w:color w:val="232323"/>
          <w:sz w:val="27"/>
          <w:szCs w:val="27"/>
          <w:lang w:eastAsia="ru-RU"/>
        </w:rPr>
        <w:t> В.М.</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Лазерная академия наук, НИИ детской гематологии Центр нейроэндокринологии, Российский госмедуниверситет Москва, Россия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 xml:space="preserve">Целенаправленные разработки вопроса, по данным ретроспективного, репрезентативного и катамнестического наблюдений за профильными больными, получившими курсовую ЛТ (по разработанным нами оригинальным для каждой нозологии методикам), выявили не просто возможность или целесообразность, а настоятельную необходимость и даже обязательность применения ЛТ с использованием НИМЛВ (которая по результативности выше, чем НИЛС) при соматических, сомато-вегетативных, сомато-психиатрических и психиатрических проблемах в следующих группах детей и взрослых: нуждающиеся в длительной и/или высокодозной гормонотерапии как при эндокринной, так и при разнообразной неэндокринной патологии (в частности, кортикостероидами, при гематологических, онкогематологических, инфекционно-аллергических, нефрологических, легочных, кардиологических, гастроэнтерологических заболеваниях, нейропатологии и др.); больные сахарным диабетом; гипо- или гипертиреозом (обращаем особое внимание специалистов на то, что у </w:t>
      </w:r>
      <w:r w:rsidRPr="00752440">
        <w:rPr>
          <w:rFonts w:ascii="Arial" w:eastAsia="Times New Roman" w:hAnsi="Arial" w:cs="Arial"/>
          <w:color w:val="232323"/>
          <w:sz w:val="27"/>
          <w:szCs w:val="27"/>
          <w:lang w:eastAsia="ru-RU"/>
        </w:rPr>
        <w:lastRenderedPageBreak/>
        <w:t>них, как и у других больных, существенно уменьшается дозовая потребность в заместительной гормонотерапии); при синдроме предменструального напряжения или дисфорических расстройствах поздней менструальной фазы; при аффективных расстройствах климактерического периода; гипоталамических синдромах; сезонных аффективных расстройствах; нарушениях мозгового кровообращения; при психоорганическом синдроме (в том числе, постинсультного генеза) и др.</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44"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МАГНИТОЛАЗЕРОТЕРАПИЯ ПРИ ИШЕМИЧЕСКОЙ БОЛЕЗНИ СЕРДЦА В КОМПЛЕКСЕ С ИНГАЛЯЦИЯМИ НИТРОГЛИЦЕРИНА И ГЕПАРИНА</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Кулик Б.М., Павловская Л. В., Воробьев В.П., Коврижкин А.А., Буркин И.И., Прошина И.В.</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МОЦЛХ, Видное, Россия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Метод накожного облучения крови, магнитолазеротерапии по БАТ при ИБС - неинвазивный и эффективный метод лечения.</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45"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НИЗКОИНТЕНСИВНАЯ ЛАЗЕРНАЯ ТЕРАПИЯ В ЛЕЧЕНИИ НЕФРОТУБЕРКУЛЕЗА: ВОЗМОЖНОСТИ И МЕХАНИЗМ ДЕЙСТВИЯ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Кульчавеня Е.В. </w:t>
      </w:r>
      <w:r w:rsidRPr="00752440">
        <w:rPr>
          <w:rFonts w:ascii="Arial" w:eastAsia="Times New Roman" w:hAnsi="Arial" w:cs="Arial"/>
          <w:b/>
          <w:bCs/>
          <w:color w:val="232323"/>
          <w:sz w:val="27"/>
          <w:lang w:eastAsia="ru-RU"/>
        </w:rPr>
        <w:t>Новосибирский НИИ туберкулеза МЗ РФ, Новосибирск, Россия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Наряду с патогенетическими эффектами, такими, как аналгетическое, противоотечное, противовоспалительное действие, восстановление уродинамики, нормализация гормонального фона и т.п., НИЛИ способствует повышению бактерицидности этиотропной терапии - как за счет многократного повышения концентрации АБП в зоне воздействия, так и за счет стимуляции метаболизма возбудителя туберкулеза. К достоинствам лазеротерапии следует отнести дешевизну, доступность, малое число противопоказаний, отсутствие необходимости дополнительного введения медикаментозных препаратов.</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46"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ИСПОЛЬЗОВАНИЕ НИЗКОИНТЕНСИВНОЙ ЛАЗЕРОТЕРАПИИ В КОНСЕРВАТИВНОМ ЛЕЧЕНИИ РИНОСИНУИТОВ У ДЕТЕЙ</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Лихачева Е.В., Литвин Г.Д. </w:t>
      </w:r>
      <w:r w:rsidRPr="00752440">
        <w:rPr>
          <w:rFonts w:ascii="Arial" w:eastAsia="Times New Roman" w:hAnsi="Arial" w:cs="Arial"/>
          <w:b/>
          <w:bCs/>
          <w:color w:val="232323"/>
          <w:sz w:val="27"/>
          <w:lang w:eastAsia="ru-RU"/>
        </w:rPr>
        <w:t>ГНЦЛМ МЗ, Москва, Россия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Можно сделать следующие выводы:</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Verdana" w:eastAsia="Times New Roman" w:hAnsi="Verdana" w:cs="Arial"/>
          <w:color w:val="232323"/>
          <w:sz w:val="24"/>
          <w:szCs w:val="24"/>
          <w:lang w:eastAsia="ru-RU"/>
        </w:rPr>
        <w:lastRenderedPageBreak/>
        <w:t>1) Использование НЛТ при лечении риносинуитов у детей повышает эффективность комплексной терапии. ;</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Verdana" w:eastAsia="Times New Roman" w:hAnsi="Verdana" w:cs="Arial"/>
          <w:color w:val="232323"/>
          <w:sz w:val="24"/>
          <w:szCs w:val="24"/>
          <w:lang w:eastAsia="ru-RU"/>
        </w:rPr>
        <w:t>2) Индивидуальный подбор методов и дозировок лечения позволяет уменьшить побочные явления общепринятой медикаментозной терапии.</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Verdana" w:eastAsia="Times New Roman" w:hAnsi="Verdana" w:cs="Arial"/>
          <w:color w:val="232323"/>
          <w:sz w:val="24"/>
          <w:szCs w:val="24"/>
          <w:lang w:eastAsia="ru-RU"/>
        </w:rPr>
        <w:t>3) Комплексная НЛТ синуитов в большинстве случаев позволяет избежать инвазивных манипуляций, что немаловажно при лечении детей.</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47"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МАГНИТО-ЛАЗЕРНАЯ ТЕРАПИЯ ХИРУРГИЧЕСКИХ ЗАБОЛЕВАНИЙ У ПСИХИЧЕСКИ БОЛЬНЫХ</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Сирик М.Д., Шимко В. В., Зенкова И.И., Новолодский В.И., Киридон О.И.</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Медицинская Академия, 1 клиническая больница, Благовещенск, Россия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В процессе магнито-лазерной терапии отмечено, что после 3-4 процедур стихала боль, купировалось воспаление, гнойные раны быстро очищались от дендрита. Процесс заживления сократился на 6 дней.</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Применяя местно магнитолазер у психически больных мы не отметили обострения в тяжести основного заболевания. Таким образом, комплексная терапия хирургических заболеваний с использованием магнитолазера у психически больных приводит к более быстрому выздоровлению, не обостряя основного психического статуса.</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48"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ПЕРВЫЙ ОПЫТ ПРИМЕНЕНИЯ ЛАЗЕРНОЙ ТЕРАПИИ В АНДРОЛОГИИ</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Струков С.Н., Бахтин В.И., Мархинин В.Г., Володина В.В., Бабкина К.П.</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Лазерная ассоциация, Воронеж, Россия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По литературным данным известно многообразие причин, приводящих к нарушению репродуктивной и сексуальной функций у мужчин. Существуют также различные точки зрения на механизмы развития многих андрологических заболеваний. Актуальность данной проблемы неуклонно растет в связи со значительным количеством больных: 45-56% мужского фактора в бесплодных браках, рост числа острых и хронических воспалительных заболеваний, трофических нарушений; и относительно низкими результатами лечения.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lastRenderedPageBreak/>
        <w:t>Наш шестилетний опыт и данные литературы свидетельствуют о недостаточной изученности проблемы. Кроме того, традиционные способы лечения предполагают длительную гормональную терапию, антибиотики и другие препараты, приводящие к осложнениям. Многофакторное, не имеющее осложнений лечебное действие лазерного света известно в хирургии и терапии, однако данных по его применению в андрологии недостаточно.</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Нами применена лазерная терапия наряду с традиционными методами при лечении мужчин, обратившихся в Областной центр планирования семьи и репродукции г.Воронежа. Использовался импульсный свет длиной волны 0,89 мкм. Всего лазерная терапия применена у 115 больных. Из них - бесплодие у 35 больных, воспалительные заболевания, осложненные бесплодием у 45, воспалительные заболевания у 22, сексуальная дисфункция на фоне органических заболеваний у 13.</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Воздействие осуществлялось на следующие зоны: пораженный орган (уретра, простата, органы мошонки) в 22%, каротидные синусы по разработанной методике транскутанного облучения в 26,7%, пораженный орган и каротидные синусы в сочетании в 51,3%. У 82 больных (72%) зарегистрирован более высокий и стабильный результат, чем при традиционном лечении. Наибольший эффект получен у лиц, которые в генезисе имели место воспалительные заболевания. В остальных случаях, при отсутствии результатов многолетнего лечения различными способами, особо результативным оказалось облучение каротидных синусов и пораженного органа. Эти заболевания были обусловлены расстройствами нейрогуморальной, иммунной, микроциркуляторной систем. Отмечено также сглаживание сексуальной дисфункции. В психическом состоянии больных отмечались положительные сдвиги, уверенность в результатах лечения, контактность и доверие к врачу. Увеличение ремиссии и стойкости эффекта коррелировали с лабораторными данными (исследования эякулята, гормональные пробы, микроскопические и бактериологические исследования).</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49"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МЕТОД ОЦЕНКИ СОСТОЯНИЯ ВЕГЕТАТИВНОЙ НЕРВНОЙ СИСТЕМЫ С ПОМОЩЬЮ ЛАЗЕРНОЙ БИОФОТОМЕТРИИ СКАРИФИКАЦИОННЫХ КОЖНЫХ ПРОБ</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Алексеев Ю.В., Марченко В.В., Гладких</w:t>
      </w:r>
      <w:r w:rsidRPr="00752440">
        <w:rPr>
          <w:rFonts w:ascii="Arial" w:eastAsia="Times New Roman" w:hAnsi="Arial" w:cs="Arial"/>
          <w:b/>
          <w:bCs/>
          <w:color w:val="232323"/>
          <w:sz w:val="27"/>
          <w:lang w:eastAsia="ru-RU"/>
        </w:rPr>
        <w:t> С.Л,, </w:t>
      </w:r>
      <w:r w:rsidRPr="00752440">
        <w:rPr>
          <w:rFonts w:ascii="Arial" w:eastAsia="Times New Roman" w:hAnsi="Arial" w:cs="Arial"/>
          <w:b/>
          <w:bCs/>
          <w:i/>
          <w:iCs/>
          <w:color w:val="232323"/>
          <w:sz w:val="27"/>
          <w:lang w:eastAsia="ru-RU"/>
        </w:rPr>
        <w:t>Полонский А.К., Артомасова А.В,</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ГНЦЛМ, Москва,</w:t>
      </w:r>
      <w:r w:rsidRPr="00752440">
        <w:rPr>
          <w:rFonts w:ascii="Arial" w:eastAsia="Times New Roman" w:hAnsi="Arial" w:cs="Arial"/>
          <w:color w:val="232323"/>
          <w:sz w:val="27"/>
          <w:szCs w:val="27"/>
          <w:lang w:eastAsia="ru-RU"/>
        </w:rPr>
        <w:t> Россия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lastRenderedPageBreak/>
        <w:t>В клинической практике давно существует проблема более или менее точного определения состояния симпатического и парасимпатического отделов ЦМС при различных патологических состояниях. Разнообразные методики: перманентное определение вазоактивных веществ в крови, состояния периферического и центрального кровотока, математический анализ ритма сердца и т.д. отличаются сложностью технического исполнения и дают весьма приблизительные результаты.</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В связи с этим нами были проведены определенные исследования. В эксперименте на добровольцах осуществлялась постановка кожных скарификационных проб по методике И.Лишка 1963 г. На место скарификаций (внутренняя сторона предплечий) наносились растворы никотиновой кислоты, гистамина, адреналина, физиологического раствора (контроль). На месте проб развивалась выраженная сосудистая реакция, последовательно: красное пятно, гистаминовая папула, белое пятно, слабовыраженная реакция на скарификацию. Максимум развития реакции приходился на 20-ю минуту. Начиная с 20-й минуты с интервалом в 5 мин. проводилась съемка параметров биофотометрическим терминалом аппарата "Милта-Ф" через отверстие 1 см диаметром, вырезанное в накладываемой полосе белого картона.</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Параллельно на другой руке проводилось с 10-й мин. облучение мест скарификации тем же аппаратом (частота 50 Гц) в течение 10 мин. и последующая биофотометрия. Испытуемые были разделены на 4 группы: 1- ваготоники, 2- симпатотоники, 3-нормотоники и 4- больные с диагнозом вегето-сосудистая дистония. Установлено, что биофотометрия показывает статистически достоверную разницу при измерении проб в зависимости от состояния больного. Отличия наблюдаются по показателям биофотометра (коэффициент отражения тканей), по площади пятна, по времени исчезновения. У ваготоников - наибольшие цифры поглощения при никотиновых и гистаминовых пробах и наименьшие при адреналиновых. У симпатотоников - обратные результаты. Вегето-сосудистая дистония характеризуется периодическим колебанием цифр. При проведении предварительного лазерного облучения все параметры имели тенденцию к нормализации. Установлено, что проявление проб зависит от эффективности проводимой лекарственной и других видов терапии.</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 xml:space="preserve">Выводы : 1. Описанный метод может применяться в клинической практике для оценки вегетативного отдела ЦМС, как в диагностике, так и при коррекции и оценке эффективности лечения, в том числе при постановке проб с аллергенами. 2. Являясь периферическими активаторами парасимпатики и симпатики, никотиновая кислота и адреналин могут применяться как тест-препараты для вычленения активности и определения соотношения этих звеньев при биофотометрии. 3. Метод позволяет индивидуализировать параметры лазеротерапии у конкретных больных с учетом их восприимчивости к </w:t>
      </w:r>
      <w:r w:rsidRPr="00752440">
        <w:rPr>
          <w:rFonts w:ascii="Arial" w:eastAsia="Times New Roman" w:hAnsi="Arial" w:cs="Arial"/>
          <w:color w:val="232323"/>
          <w:sz w:val="27"/>
          <w:szCs w:val="27"/>
          <w:lang w:eastAsia="ru-RU"/>
        </w:rPr>
        <w:lastRenderedPageBreak/>
        <w:t>излучению. 4. Нормализация измерений проб при лазерном облучении кожи может быть объяснена как усилением микроциркуляции и ускоренным выведением препарата, так и прямым разрушением гистамина в тканях при облучении в ИК-диапазоне.</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50"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ПАТОМОРФОЗ ЯЗВЕННОЙ БОЛЕЗНИ ПРИ ДЕЙСТВИИ ЛАЗЕРОТЕРАПИИ И КВАМАТЕЛА</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u w:val="single"/>
          <w:lang w:eastAsia="ru-RU"/>
        </w:rPr>
        <w:t>Байбеков И.М..</w:t>
      </w:r>
      <w:r w:rsidRPr="00752440">
        <w:rPr>
          <w:rFonts w:ascii="Arial" w:eastAsia="Times New Roman" w:hAnsi="Arial" w:cs="Arial"/>
          <w:b/>
          <w:bCs/>
          <w:i/>
          <w:iCs/>
          <w:color w:val="232323"/>
          <w:sz w:val="27"/>
          <w:lang w:eastAsia="ru-RU"/>
        </w:rPr>
        <w:t> Ловцова Е.В., Маруфханов X. </w:t>
      </w:r>
      <w:r w:rsidRPr="00752440">
        <w:rPr>
          <w:rFonts w:ascii="Arial" w:eastAsia="Times New Roman" w:hAnsi="Arial" w:cs="Arial"/>
          <w:b/>
          <w:bCs/>
          <w:color w:val="232323"/>
          <w:sz w:val="27"/>
          <w:lang w:eastAsia="ru-RU"/>
        </w:rPr>
        <w:t>Научный центр хирургии им.акад.В.Вахидова МЗ Узбекистана, Ташкент</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МИКЛТ в значительной степени интенсифицирует микроциркуляцию, увеличивает относительную объёмную долю микрососудов в слизистой желудка и, особенно, у края язвы. Указанное приводит к усилению важного компонента ФЗ - микроциркуляции, что способствует заживлению хронических язв. Помимо этого МИКЛТ вызывает снижение относительной объемной доли пристеночных микроорганизмов, в том числе, видимо, и хеликобактеров.</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При комплексном применении МИКЛТ и кваматела их положительные свойства потенцируются, приводя, с одной стороны, к снижению ФА, а с другой - к усилению Ф3.</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Проведенные исследования показывают перспективность комплексного применения МИКЛТ и кваматела в лечении язвенной болезни.</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51"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НИЗКОЭНЕРГЕТИЧЕСКИЕ ЛАЗЕРЫ В МЕХАНИЗМЕ СТИМУЛЯЦИИ НЕСПЕЦИФИЧЕСКОГО ИММУНИТЕТА</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Елисеенко В. И., Бускин В.Д., Балюх Н.В. </w:t>
      </w:r>
      <w:r w:rsidRPr="00752440">
        <w:rPr>
          <w:rFonts w:ascii="Arial" w:eastAsia="Times New Roman" w:hAnsi="Arial" w:cs="Arial"/>
          <w:b/>
          <w:bCs/>
          <w:color w:val="232323"/>
          <w:sz w:val="27"/>
          <w:lang w:eastAsia="ru-RU"/>
        </w:rPr>
        <w:t>Москва, Россия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Стимуляция низкоэнергетическим лазерным излучением зон, ответственных за выработку иммунокомпетентных клеток (метафизы длинных трубчатых костей, гребни подвздошных костей и тела позвонков, грудина, область селезенки и тимуса, регионарные лимфоузлы) у онкологических больных (рак молочной железы, пищевода, желудка, толстой и сигмовидной кишок и др.) по специальной методике (Авторское свидетельство N 1660238 от 01.03.1991) приводит к синтезу клеточными элементами системы мононуклеарных фагоцитов фактора некроза опухоли (ФНО), вызывающего некроз опухолевой паренхимы.</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lastRenderedPageBreak/>
        <w:t>Эффект ИК-магнито - лазерной терапии не имеет ничего общего с ФДТ опухолей с использованием фотосенсибилизаторов. Клинические результаты обусловлены</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активацией неспецифического иммунитета, поскольку клеточные элементы системы мононуклеарных фагоцитов являются важнейшим компонентом иммунной системы. В связи с вышесказанным, лазерная терапия представляется перспективной при лечении пациентов с различными заболеваниями, в том числе онкологическими. На наш взгляд, данный метод лечения может оказаться эффективным и при лечении больных СПИДом.</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52"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СОСТОЯНИЕ ГЕМОСТАЗА У БОЛЬНЫХ ИШЕМИЧЕСКОЙ БОЛЕЗНЬЮ СЕРДЦА ДО И ПОСЛЕ ИНФРАКРАСНОЙ ЛАЗЕРНОЙ ТЕРАПИИ</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Зиньковская Т.М. </w:t>
      </w:r>
      <w:r w:rsidRPr="00752440">
        <w:rPr>
          <w:rFonts w:ascii="Arial" w:eastAsia="Times New Roman" w:hAnsi="Arial" w:cs="Arial"/>
          <w:b/>
          <w:bCs/>
          <w:color w:val="232323"/>
          <w:sz w:val="27"/>
          <w:lang w:eastAsia="ru-RU"/>
        </w:rPr>
        <w:t>Пермская государственная медицинская академия, Пермь</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 </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ИКЛТ оказывает благоприятное влияние на гемостаз, снижает готовность к тромбообразованию, уменьшая CAT и активность коагуляционного гемостаза, повышает активность фибринолитической системы крови. Более выраженное действие ИКЛТ на гемостаз отмечается у больных НС.</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53"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ИЗУЧЕНИЕ НЕКОТОРЫХ СТОРОН МЕХАНИЗМА ДЕЙСТВИЯ НИЗКОИНТЕНСИВНОГО ЛАЗЕРНОГО ИЗЛУЧЕНИЯ НА АКТИВНОСТЬ МИКРОСОМАЛЬНОЙ ОКИСЛИТЕЛЬНОЙ СИСТЕМЫ ПЕЧЕНИ</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Золотарева Т.А., Олешко Т.Н., Ручкина А.С., Коробов С.А.</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НИИ медицинской реабилитации и курортологии, Одесса, Украина</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Полученные данные позволяют заключить, что в нейро-гуморальном механизме действия низкоинтенсивного лазерного излучения парасимпатическая иннервация печени играет определенную роль, так как направленность действия его в условиях ваготомии сохраняется, а в отношении ПОЛ носит даже более выраженный характер. При этом, направленность изменений показателей, характеризующих катехино-хиноидный путь окисления преимущественно адреналина, свидетельствует об ограничивающем влиянии парасимпатической иннервации печени на метаболизм медиаторов адренэргических структур этого органа.</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lastRenderedPageBreak/>
        <w:t>Обнаруженный эффект низкоинтенсивного лазерного излучения инфракрасного диапазона может служить основанием для использования этого физического фактора с целью коррекции параметров активности детоксицирующей системы печени после ваготомии в клинической практике.</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54"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ВЛИЯНИЕ ЛАЗЕРНОГО ИЗЛУЧЕНИЯ НА СОСТОЯНИЕ АЛЬФА-АДРЕНОРЕЦЕПТОРОВ ПЕРИФЕРИЧЕСКИХ СОСУДОВ У ДЕТЕЙ С НЕЙРОЦИРКУЛЯТОРНОЙ ДИСТОНИЕЙ</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u w:val="single"/>
          <w:lang w:eastAsia="ru-RU"/>
        </w:rPr>
        <w:t>Курочкин А.А,</w:t>
      </w:r>
      <w:r w:rsidRPr="00752440">
        <w:rPr>
          <w:rFonts w:ascii="Arial" w:eastAsia="Times New Roman" w:hAnsi="Arial" w:cs="Arial"/>
          <w:b/>
          <w:bCs/>
          <w:i/>
          <w:iCs/>
          <w:color w:val="232323"/>
          <w:sz w:val="27"/>
          <w:lang w:eastAsia="ru-RU"/>
        </w:rPr>
        <w:t> Белозеров Ю.М, Аникин В.В., Янушевич Е.А.,</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Тверская медицинская академия, Тверь, Московский НИИ педиатрии и детской хирургии, санаторий "Прометен", Москва, Россия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Сочетанное применение лазерного излучения с антиоксидантами у детей с НЦД, оказывает более выраженный нормализующий эффект на состояние бета-рецепторов и это наблюдается в большей степени, чем при гиперреактивном типе чувствительности адренорецепторов.</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55"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ВЛИЯНИЕ ИНФРАКРАСНОГО ЛАЗЕРНОГО ИЗЛУЧЕНИЯ ДЛИНОЙ ВОЛНЫ 0,88-0,9 мкм НА НЕЙРОГЕННУЮ ДИСФУНКЦИЮ МОЧЕВОГО ПУЗЫРЯ У ДЕТЕЙ</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Любимова И.П., Белостоцкий В.М., Семенов А.В. </w:t>
      </w:r>
      <w:r w:rsidRPr="00752440">
        <w:rPr>
          <w:rFonts w:ascii="Arial" w:eastAsia="Times New Roman" w:hAnsi="Arial" w:cs="Arial"/>
          <w:b/>
          <w:bCs/>
          <w:color w:val="232323"/>
          <w:sz w:val="27"/>
          <w:lang w:eastAsia="ru-RU"/>
        </w:rPr>
        <w:t>Московский НИИ педиатрии и детской хирургии МЗ РФ</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Полученные результаты использования простого неинвазивного метода — низкоинтенсивного инфракрасного лазерного излучения в терапии нейрогенной дисфункции мочевого пузыря свидетельствуют о его универсальности (положительная динамика при лечении как гипер- так и гипорефлекторной дисфункции), эффективности (как сразу после лечения, так и спустя некоторое время), безопасности и наличии иммуностимулирующего действия.</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56"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ВОЗМОЖНОСТИ ИСПОЛЬЗОВАНИЯ ИНФРАКРАСНОЙ ЛАЗЕРОТЕРАПИИ У БОЛЬНЫХ ЦИРРОЗОМ ПЕЧЕНИ С ПОРТАЛЬНОЙ</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ГИПЕРТЕНЗИЕЙ</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0"/>
          <w:lang w:eastAsia="ru-RU"/>
        </w:rPr>
        <w:t>Назыров Ф.Г., Хашимов Ш.Х., Байбеков И.М. </w:t>
      </w:r>
      <w:r w:rsidRPr="00752440">
        <w:rPr>
          <w:rFonts w:ascii="Arial" w:eastAsia="Times New Roman" w:hAnsi="Arial" w:cs="Arial"/>
          <w:b/>
          <w:bCs/>
          <w:color w:val="232323"/>
          <w:sz w:val="20"/>
          <w:lang w:eastAsia="ru-RU"/>
        </w:rPr>
        <w:t>НЦХ МЗ РУ, Ташкент, Узбекистан</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lastRenderedPageBreak/>
        <w:t>Проведенные исследования по влиянию облучения костного мозга инфракрасным лазером у больных циррозом печени с портальной гипертензией показали довольно значительный положительный эффект. Выявленные положительные сдвиги в миело- и эритропоэзе благоприятно сказываются на периферической крови.</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57"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О ВОЗМОЖНОМ МЕХАНИЗМЕ И ОСОБЕННОСТЯХ ЛАЗЕРНОЙ ТЕРАПИИ ИНФЕКЦИОННЫХ ЗАБОЛЕВАНИЙ</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u w:val="single"/>
          <w:lang w:eastAsia="ru-RU"/>
        </w:rPr>
        <w:t>Овсянников В.А.*.</w:t>
      </w:r>
      <w:r w:rsidRPr="00752440">
        <w:rPr>
          <w:rFonts w:ascii="Arial" w:eastAsia="Times New Roman" w:hAnsi="Arial" w:cs="Arial"/>
          <w:b/>
          <w:bCs/>
          <w:i/>
          <w:iCs/>
          <w:color w:val="232323"/>
          <w:sz w:val="27"/>
          <w:lang w:eastAsia="ru-RU"/>
        </w:rPr>
        <w:t> Петров И. Б.*, Сизова Н.В.**, Кузнецов Н.И.***, Мастерова</w:t>
      </w:r>
      <w:r w:rsidRPr="00752440">
        <w:rPr>
          <w:rFonts w:ascii="Arial" w:eastAsia="Times New Roman" w:hAnsi="Arial" w:cs="Arial"/>
          <w:b/>
          <w:bCs/>
          <w:color w:val="232323"/>
          <w:sz w:val="27"/>
          <w:lang w:eastAsia="ru-RU"/>
        </w:rPr>
        <w:t> О.А.*** </w:t>
      </w:r>
      <w:r w:rsidRPr="00752440">
        <w:rPr>
          <w:rFonts w:ascii="Arial" w:eastAsia="Times New Roman" w:hAnsi="Arial" w:cs="Arial"/>
          <w:b/>
          <w:bCs/>
          <w:i/>
          <w:iCs/>
          <w:color w:val="232323"/>
          <w:sz w:val="27"/>
          <w:lang w:eastAsia="ru-RU"/>
        </w:rPr>
        <w:t>Пусташова Н.Н.****. Сологуб</w:t>
      </w:r>
      <w:r w:rsidRPr="00752440">
        <w:rPr>
          <w:rFonts w:ascii="Arial" w:eastAsia="Times New Roman" w:hAnsi="Arial" w:cs="Arial"/>
          <w:b/>
          <w:bCs/>
          <w:color w:val="232323"/>
          <w:sz w:val="27"/>
          <w:lang w:eastAsia="ru-RU"/>
        </w:rPr>
        <w:t> Г. В.****</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*Научно-исследовательский институт электрофизической аппаратуры им.Д.В.Ефремова.,</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**С.Петербургский городской центр СПИД,</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***С.Петербургская Медицинская академия последипломного обучения,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****С.Петербургская Медицинская академия им. И.И.Мечникова, Россия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Клинические исследования показали, что выздоровление пациентов с вирусными гепатитами, получавшими лазерную терапию, происходило быстрее, чем в контрольных группах, и что ни у кого из имевших острые формы заболевания оно не перешло в хроническую. У ВИЧСПИД пациентов наблюдались не только существенное улучшение состояния, но и положительные изменения в составе крови (увеличивалось число лимфоцитов в целом и в несколько раз возрастало число лимфоцитов-хелперов).</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58"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ВЛИЯНИЕ НИЗКОИНТЕНСИВНОГО ЛАЗЕРНОГО ИЗЛУЧЕНИЯ НА ПОКАЗАТЕЛИ ГУМОРАЛЬНОГО ИММУНИТЕТА У БОЛЬНЫХ</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АУТОИММУННЫМ ТИРЕОИДИТОМ</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Строев ЕА.. Трущий С.Н.. Дубинина И.И., Денисов И.Н., Кузин М.Н., Веряев М.И.</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Рязанский Государственный медицинский университет им. акад. И.П.Павлова, Рязань, Россия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lastRenderedPageBreak/>
        <w:t>В настоящее время общеизвестна этиология аутоиммунного тиреоидита (АИТ), связанная с патологий в системе антигенов гистосовместимости (HLA-антигенов). У больных, страдающих АИТ, в результате расстройства иммунной системы происходит выработка антител к тиреоглобулину и микросомальной фракции (эти глобулины относятся к иммуноглобулинам класса G - IgG).</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Учитывая аутоиммунный характер заболевания, в комплексной терапии АИТ рекомендуется использовать иммуномодуляторы. Исследованиями последнего времени установлено выраженное иммуномодулирующее и стимулирующее действие низкоинтенсивного лазерного излучения при облучении крови и иммунокомпетентных органов.</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В клинике эндокринологии Рязанского Государственного медицинского университета у 51 больного АИТ применено облучение селезенки низкоинтенсивным лазерным излучением.</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После курса ежедневной лазеротерапии на область селезенки № 10, явления гипотиреоза исчезали.</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При исследовании сыворотки крови выявлено снижение уровня IgG (N-8-18 г/л) с 21.15±0,73 до 17,49±0,59 (р &lt; 0,001).</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Таким образом, у больных после курса лазеротерапии отмечено снижение IgG, что и обусловило клинический эффект.</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59"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ИЗМЕНЕНИЯ ГОРМОНАЛЬНОГО ТИРЕОИДНОГО ПРОФИЛЯ У БОЛЬНЫХ АУТОИММУННЫМ ТИРЕОИДИТОМ ПРИ ВОЗДЕЙСТВИИ НИЗКОИНТЕНСИВНОГО ЛАЗЕРНОГО ИЗЛУЧЕНИЯ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Строев Е.А., Трушин С.Н., Дубинина И.И.,</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Денисов И.Н., Кузин М.Н., Веряев М.И.</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Рязанский Государственный медицинский университет им.акад.И.П.Павлова, Рязань, Россия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В последнее время большинство исследователей отмечают значительное увеличение количества больных аутоиммунным тиреоидитом (АИТ).</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Клиническая картина зависит от выраженности деструктивных процессов в щитовидной железе и проявляется признаками гипотиреоза различной степени выраженности.</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lastRenderedPageBreak/>
        <w:t>Ведущую роль в диагностике АИТ с гипотиреозом играет определение уровня тиреоидных гормонов в сыворотке крови.</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Лечение направлено на ликвидацию гипотиреоза путем назначения тиреоидных гормонов.</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В клинике эндокринологии Рязанского Государственного медицинского университета у 38 больных АИТ с гипотиреозом легкой степени в комплексном лечении использовалось облучение селезенки низкоинтенсивным инфракрасными лазерным излучением.</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Лазеротерапия проводилась ежедневно №10. Тиреоидную гормональную терапию отменяли. К концу курса лазеротерапии исчезали клинические признаки гипотиреоза. Трудоспособность восстанавливалась полностью. Средняя длительность пребывания в стационаре этих больных составила 11,8 к/дня (при проведении традиционной терапии -19,4 к/дня).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При исследовании уровня тиреоидных гормонов сыворотки крови выявлено повышение уровня трийодтиронина (N -1,17-2,18 нмоль/л) с 1,29 + 0,09 нмоль/л до 2,98+0,07 нмоль/л (р&lt;0,001).</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Таким образом, при проведении лазеротерапии получен хороший клинический результат, который обусловлен повышением уровня трийодтиронина.</w:t>
      </w:r>
    </w:p>
    <w:p w:rsidR="00752440" w:rsidRPr="00752440" w:rsidRDefault="00752440" w:rsidP="00752440">
      <w:pPr>
        <w:spacing w:after="0" w:line="240" w:lineRule="auto"/>
        <w:rPr>
          <w:rFonts w:ascii="Times New Roman" w:eastAsia="Times New Roman" w:hAnsi="Times New Roman" w:cs="Times New Roman"/>
          <w:sz w:val="24"/>
          <w:szCs w:val="24"/>
          <w:lang w:eastAsia="ru-RU"/>
        </w:rPr>
      </w:pPr>
      <w:r w:rsidRPr="00752440">
        <w:rPr>
          <w:rFonts w:ascii="Times New Roman" w:eastAsia="Times New Roman" w:hAnsi="Times New Roman" w:cs="Times New Roman"/>
          <w:sz w:val="24"/>
          <w:szCs w:val="24"/>
          <w:lang w:eastAsia="ru-RU"/>
        </w:rPr>
        <w:pict>
          <v:rect id="_x0000_i1060" style="width:0;height:1.5pt" o:hralign="left" o:hrstd="t" o:hrnoshade="t" o:hr="t" fillcolor="#232323" stroked="f"/>
        </w:pic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ВЛИЯНИЕ НИЗКОИНТЕНСИВНОГО ЛАЗЕРНОГО ИЗЛУЧЕНИЯ НА КЛИНИЧЕСКОЕ ТЕЧЕНИЕ И ГЕМОСТАТИЧЕСКИЙ ПОТЕНЦИАЛ КРОВИ У БОЛЬНЫХ ХРОНИЧЕСКИМИ ЗАБОЛЕВАНИЯМИ ЛЕГКИХ В СОЧЕТАНИИ С КАРДИАЛЬНОЙ ПАТОЛОГИЕЙ</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i/>
          <w:iCs/>
          <w:color w:val="232323"/>
          <w:sz w:val="27"/>
          <w:lang w:eastAsia="ru-RU"/>
        </w:rPr>
        <w:t>Федорова Т.Д., Сотникова Т. И., Кирилова Л.А., Сергеев В.А., Виноградов Д.Л.</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b/>
          <w:bCs/>
          <w:color w:val="232323"/>
          <w:sz w:val="27"/>
          <w:lang w:eastAsia="ru-RU"/>
        </w:rPr>
        <w:t>Московская медицинская академия им. И.М. Сеченова, Москва, Россия</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i/>
          <w:iCs/>
          <w:color w:val="232323"/>
          <w:sz w:val="27"/>
          <w:lang w:eastAsia="ru-RU"/>
        </w:rPr>
        <w:t>Эффект</w:t>
      </w:r>
      <w:r w:rsidRPr="00752440">
        <w:rPr>
          <w:rFonts w:ascii="Arial" w:eastAsia="Times New Roman" w:hAnsi="Arial" w:cs="Arial"/>
          <w:color w:val="232323"/>
          <w:sz w:val="27"/>
          <w:szCs w:val="27"/>
          <w:lang w:eastAsia="ru-RU"/>
        </w:rPr>
        <w:t xml:space="preserve"> НИЛИ у больных ХОЗЛ характеризовался уменьшением бронхиальной обструкции по данным клиники и ФВД, уменьшением одышки, ускорением регресса клинико-гематологических проявлений воспаления. После 3-5 сеансов урежались, либо прекращались кардиалгии, повышалась переносимость физической нагрузки, уменьшалась потребность в нитроглицерине. Подобная клиническая динамика сопровождалась изменениями показателей гемостаза, свидетельствующих об уменьшении гемореологических расстройств и внутрисосудистого микросвертывания крови. Отмечено благоприятное влияние НИЛИ на течение гипертонической болезни. Снижения и </w:t>
      </w:r>
      <w:r w:rsidRPr="00752440">
        <w:rPr>
          <w:rFonts w:ascii="Arial" w:eastAsia="Times New Roman" w:hAnsi="Arial" w:cs="Arial"/>
          <w:color w:val="232323"/>
          <w:sz w:val="27"/>
          <w:szCs w:val="27"/>
          <w:lang w:eastAsia="ru-RU"/>
        </w:rPr>
        <w:lastRenderedPageBreak/>
        <w:t>стабилизации АД удалось достичь в случаях АГ, резистентной и медикаментозному лечению. У большинства пациентов появилась возможность уменьшить базисную гипотензивную терапию. На фоне НИЛИ у больных с АГ суммарная доза каптоприла была снижена на 36%, коринфара - на 29%, фуросемида - на 42%, изоптина - на 32%. На представленном материале хороший эффект был получен у 76%, практически не нуждающихся в специальной антиангинальной терапии после НИЛИ. В 18% наблюдений число приступов СК снизилось вдвое; у четверти больных с нарушениями ритма наблюдалось уменьшение или исчезновение экстрасистологии, у 3 пациентов с рецидивами пароксизмов мерцания впервые за последние 1-3 года отмечена стабилизация состояния и прекращение приступов. Анализ данных катамнестических исследований устанавливает целесообразность проведения профилактических сеансов НИЛИ у больных с сочетанной патологией с целью достижения длительных ремиссий и сокращения доз лекарственных препаратов.</w:t>
      </w:r>
    </w:p>
    <w:p w:rsidR="00752440" w:rsidRPr="00752440" w:rsidRDefault="00752440" w:rsidP="00752440">
      <w:pPr>
        <w:spacing w:before="100" w:beforeAutospacing="1" w:after="100" w:afterAutospacing="1" w:line="240" w:lineRule="auto"/>
        <w:jc w:val="both"/>
        <w:rPr>
          <w:rFonts w:ascii="Arial" w:eastAsia="Times New Roman" w:hAnsi="Arial" w:cs="Arial"/>
          <w:color w:val="232323"/>
          <w:sz w:val="27"/>
          <w:szCs w:val="27"/>
          <w:lang w:eastAsia="ru-RU"/>
        </w:rPr>
      </w:pPr>
      <w:r w:rsidRPr="00752440">
        <w:rPr>
          <w:rFonts w:ascii="Arial" w:eastAsia="Times New Roman" w:hAnsi="Arial" w:cs="Arial"/>
          <w:color w:val="232323"/>
          <w:sz w:val="27"/>
          <w:szCs w:val="27"/>
          <w:lang w:eastAsia="ru-RU"/>
        </w:rPr>
        <w:t>Наш опыт позволяет считать сочетание ХОЗЛ и СК, ХОЗЛ и АГ одними из важнейших показаний к включению НИЛИ в комплексную терапию при данной патологии</w:t>
      </w:r>
    </w:p>
    <w:p w:rsidR="007E1F90" w:rsidRPr="00752440" w:rsidRDefault="007E1F90" w:rsidP="00752440"/>
    <w:sectPr w:rsidR="007E1F90" w:rsidRPr="00752440" w:rsidSect="007E1F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637FB"/>
    <w:rsid w:val="000637FB"/>
    <w:rsid w:val="00443979"/>
    <w:rsid w:val="00752440"/>
    <w:rsid w:val="007E1F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F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637FB"/>
    <w:rPr>
      <w:b/>
      <w:bCs/>
    </w:rPr>
  </w:style>
  <w:style w:type="character" w:styleId="a4">
    <w:name w:val="Emphasis"/>
    <w:basedOn w:val="a0"/>
    <w:uiPriority w:val="20"/>
    <w:qFormat/>
    <w:rsid w:val="000637FB"/>
    <w:rPr>
      <w:i/>
      <w:iCs/>
    </w:rPr>
  </w:style>
  <w:style w:type="paragraph" w:styleId="a5">
    <w:name w:val="Normal (Web)"/>
    <w:basedOn w:val="a"/>
    <w:uiPriority w:val="99"/>
    <w:semiHidden/>
    <w:unhideWhenUsed/>
    <w:rsid w:val="000637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5244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52440"/>
    <w:rPr>
      <w:rFonts w:ascii="Tahoma" w:hAnsi="Tahoma" w:cs="Tahoma"/>
      <w:sz w:val="16"/>
      <w:szCs w:val="16"/>
    </w:rPr>
  </w:style>
  <w:style w:type="character" w:styleId="a8">
    <w:name w:val="Hyperlink"/>
    <w:basedOn w:val="a0"/>
    <w:uiPriority w:val="99"/>
    <w:semiHidden/>
    <w:unhideWhenUsed/>
    <w:rsid w:val="00752440"/>
    <w:rPr>
      <w:color w:val="0000FF"/>
      <w:u w:val="single"/>
    </w:rPr>
  </w:style>
</w:styles>
</file>

<file path=word/webSettings.xml><?xml version="1.0" encoding="utf-8"?>
<w:webSettings xmlns:r="http://schemas.openxmlformats.org/officeDocument/2006/relationships" xmlns:w="http://schemas.openxmlformats.org/wordprocessingml/2006/main">
  <w:divs>
    <w:div w:id="1113133469">
      <w:bodyDiv w:val="1"/>
      <w:marLeft w:val="0"/>
      <w:marRight w:val="0"/>
      <w:marTop w:val="0"/>
      <w:marBottom w:val="0"/>
      <w:divBdr>
        <w:top w:val="none" w:sz="0" w:space="0" w:color="auto"/>
        <w:left w:val="none" w:sz="0" w:space="0" w:color="auto"/>
        <w:bottom w:val="none" w:sz="0" w:space="0" w:color="auto"/>
        <w:right w:val="none" w:sz="0" w:space="0" w:color="auto"/>
      </w:divBdr>
    </w:div>
    <w:div w:id="1597321147">
      <w:bodyDiv w:val="1"/>
      <w:marLeft w:val="0"/>
      <w:marRight w:val="0"/>
      <w:marTop w:val="0"/>
      <w:marBottom w:val="0"/>
      <w:divBdr>
        <w:top w:val="none" w:sz="0" w:space="0" w:color="auto"/>
        <w:left w:val="none" w:sz="0" w:space="0" w:color="auto"/>
        <w:bottom w:val="none" w:sz="0" w:space="0" w:color="auto"/>
        <w:right w:val="none" w:sz="0" w:space="0" w:color="auto"/>
      </w:divBdr>
      <w:divsChild>
        <w:div w:id="441993621">
          <w:marLeft w:val="0"/>
          <w:marRight w:val="0"/>
          <w:marTop w:val="0"/>
          <w:marBottom w:val="0"/>
          <w:divBdr>
            <w:top w:val="none" w:sz="0" w:space="0" w:color="auto"/>
            <w:left w:val="none" w:sz="0" w:space="0" w:color="auto"/>
            <w:bottom w:val="none" w:sz="0" w:space="0" w:color="auto"/>
            <w:right w:val="none" w:sz="0" w:space="0" w:color="auto"/>
          </w:divBdr>
        </w:div>
        <w:div w:id="1916283057">
          <w:marLeft w:val="0"/>
          <w:marRight w:val="0"/>
          <w:marTop w:val="0"/>
          <w:marBottom w:val="0"/>
          <w:divBdr>
            <w:top w:val="none" w:sz="0" w:space="0" w:color="auto"/>
            <w:left w:val="none" w:sz="0" w:space="0" w:color="auto"/>
            <w:bottom w:val="none" w:sz="0" w:space="0" w:color="auto"/>
            <w:right w:val="none" w:sz="0" w:space="0" w:color="auto"/>
          </w:divBdr>
        </w:div>
        <w:div w:id="429741442">
          <w:marLeft w:val="0"/>
          <w:marRight w:val="0"/>
          <w:marTop w:val="0"/>
          <w:marBottom w:val="0"/>
          <w:divBdr>
            <w:top w:val="none" w:sz="0" w:space="0" w:color="auto"/>
            <w:left w:val="none" w:sz="0" w:space="0" w:color="auto"/>
            <w:bottom w:val="none" w:sz="0" w:space="0" w:color="auto"/>
            <w:right w:val="none" w:sz="0" w:space="0" w:color="auto"/>
          </w:divBdr>
        </w:div>
        <w:div w:id="33389819">
          <w:marLeft w:val="0"/>
          <w:marRight w:val="0"/>
          <w:marTop w:val="0"/>
          <w:marBottom w:val="0"/>
          <w:divBdr>
            <w:top w:val="none" w:sz="0" w:space="0" w:color="auto"/>
            <w:left w:val="none" w:sz="0" w:space="0" w:color="auto"/>
            <w:bottom w:val="none" w:sz="0" w:space="0" w:color="auto"/>
            <w:right w:val="none" w:sz="0" w:space="0" w:color="auto"/>
          </w:divBdr>
        </w:div>
        <w:div w:id="1445928074">
          <w:marLeft w:val="0"/>
          <w:marRight w:val="0"/>
          <w:marTop w:val="0"/>
          <w:marBottom w:val="0"/>
          <w:divBdr>
            <w:top w:val="none" w:sz="0" w:space="0" w:color="auto"/>
            <w:left w:val="none" w:sz="0" w:space="0" w:color="auto"/>
            <w:bottom w:val="none" w:sz="0" w:space="0" w:color="auto"/>
            <w:right w:val="none" w:sz="0" w:space="0" w:color="auto"/>
          </w:divBdr>
        </w:div>
        <w:div w:id="1783300544">
          <w:marLeft w:val="0"/>
          <w:marRight w:val="0"/>
          <w:marTop w:val="0"/>
          <w:marBottom w:val="0"/>
          <w:divBdr>
            <w:top w:val="none" w:sz="0" w:space="0" w:color="auto"/>
            <w:left w:val="none" w:sz="0" w:space="0" w:color="auto"/>
            <w:bottom w:val="none" w:sz="0" w:space="0" w:color="auto"/>
            <w:right w:val="none" w:sz="0" w:space="0" w:color="auto"/>
          </w:divBdr>
        </w:div>
        <w:div w:id="578486787">
          <w:marLeft w:val="0"/>
          <w:marRight w:val="0"/>
          <w:marTop w:val="0"/>
          <w:marBottom w:val="0"/>
          <w:divBdr>
            <w:top w:val="none" w:sz="0" w:space="0" w:color="auto"/>
            <w:left w:val="none" w:sz="0" w:space="0" w:color="auto"/>
            <w:bottom w:val="none" w:sz="0" w:space="0" w:color="auto"/>
            <w:right w:val="none" w:sz="0" w:space="0" w:color="auto"/>
          </w:divBdr>
        </w:div>
        <w:div w:id="1201893735">
          <w:marLeft w:val="0"/>
          <w:marRight w:val="0"/>
          <w:marTop w:val="0"/>
          <w:marBottom w:val="0"/>
          <w:divBdr>
            <w:top w:val="none" w:sz="0" w:space="0" w:color="auto"/>
            <w:left w:val="none" w:sz="0" w:space="0" w:color="auto"/>
            <w:bottom w:val="none" w:sz="0" w:space="0" w:color="auto"/>
            <w:right w:val="none" w:sz="0" w:space="0" w:color="auto"/>
          </w:divBdr>
        </w:div>
        <w:div w:id="657809455">
          <w:marLeft w:val="0"/>
          <w:marRight w:val="0"/>
          <w:marTop w:val="0"/>
          <w:marBottom w:val="0"/>
          <w:divBdr>
            <w:top w:val="none" w:sz="0" w:space="0" w:color="auto"/>
            <w:left w:val="none" w:sz="0" w:space="0" w:color="auto"/>
            <w:bottom w:val="none" w:sz="0" w:space="0" w:color="auto"/>
            <w:right w:val="none" w:sz="0" w:space="0" w:color="auto"/>
          </w:divBdr>
        </w:div>
        <w:div w:id="497580018">
          <w:marLeft w:val="0"/>
          <w:marRight w:val="0"/>
          <w:marTop w:val="0"/>
          <w:marBottom w:val="0"/>
          <w:divBdr>
            <w:top w:val="none" w:sz="0" w:space="0" w:color="auto"/>
            <w:left w:val="none" w:sz="0" w:space="0" w:color="auto"/>
            <w:bottom w:val="none" w:sz="0" w:space="0" w:color="auto"/>
            <w:right w:val="none" w:sz="0" w:space="0" w:color="auto"/>
          </w:divBdr>
        </w:div>
        <w:div w:id="495875621">
          <w:marLeft w:val="0"/>
          <w:marRight w:val="0"/>
          <w:marTop w:val="0"/>
          <w:marBottom w:val="0"/>
          <w:divBdr>
            <w:top w:val="none" w:sz="0" w:space="0" w:color="auto"/>
            <w:left w:val="none" w:sz="0" w:space="0" w:color="auto"/>
            <w:bottom w:val="none" w:sz="0" w:space="0" w:color="auto"/>
            <w:right w:val="none" w:sz="0" w:space="0" w:color="auto"/>
          </w:divBdr>
        </w:div>
        <w:div w:id="284775281">
          <w:marLeft w:val="0"/>
          <w:marRight w:val="0"/>
          <w:marTop w:val="0"/>
          <w:marBottom w:val="0"/>
          <w:divBdr>
            <w:top w:val="none" w:sz="0" w:space="0" w:color="auto"/>
            <w:left w:val="none" w:sz="0" w:space="0" w:color="auto"/>
            <w:bottom w:val="none" w:sz="0" w:space="0" w:color="auto"/>
            <w:right w:val="none" w:sz="0" w:space="0" w:color="auto"/>
          </w:divBdr>
        </w:div>
        <w:div w:id="892353960">
          <w:marLeft w:val="0"/>
          <w:marRight w:val="0"/>
          <w:marTop w:val="0"/>
          <w:marBottom w:val="0"/>
          <w:divBdr>
            <w:top w:val="none" w:sz="0" w:space="0" w:color="auto"/>
            <w:left w:val="none" w:sz="0" w:space="0" w:color="auto"/>
            <w:bottom w:val="none" w:sz="0" w:space="0" w:color="auto"/>
            <w:right w:val="none" w:sz="0" w:space="0" w:color="auto"/>
          </w:divBdr>
        </w:div>
        <w:div w:id="1690989670">
          <w:marLeft w:val="0"/>
          <w:marRight w:val="0"/>
          <w:marTop w:val="0"/>
          <w:marBottom w:val="0"/>
          <w:divBdr>
            <w:top w:val="none" w:sz="0" w:space="0" w:color="auto"/>
            <w:left w:val="none" w:sz="0" w:space="0" w:color="auto"/>
            <w:bottom w:val="none" w:sz="0" w:space="0" w:color="auto"/>
            <w:right w:val="none" w:sz="0" w:space="0" w:color="auto"/>
          </w:divBdr>
        </w:div>
        <w:div w:id="661929086">
          <w:marLeft w:val="0"/>
          <w:marRight w:val="0"/>
          <w:marTop w:val="0"/>
          <w:marBottom w:val="0"/>
          <w:divBdr>
            <w:top w:val="none" w:sz="0" w:space="0" w:color="auto"/>
            <w:left w:val="none" w:sz="0" w:space="0" w:color="auto"/>
            <w:bottom w:val="none" w:sz="0" w:space="0" w:color="auto"/>
            <w:right w:val="none" w:sz="0" w:space="0" w:color="auto"/>
          </w:divBdr>
        </w:div>
        <w:div w:id="1036855077">
          <w:marLeft w:val="0"/>
          <w:marRight w:val="0"/>
          <w:marTop w:val="0"/>
          <w:marBottom w:val="0"/>
          <w:divBdr>
            <w:top w:val="none" w:sz="0" w:space="0" w:color="auto"/>
            <w:left w:val="none" w:sz="0" w:space="0" w:color="auto"/>
            <w:bottom w:val="none" w:sz="0" w:space="0" w:color="auto"/>
            <w:right w:val="none" w:sz="0" w:space="0" w:color="auto"/>
          </w:divBdr>
        </w:div>
        <w:div w:id="1418089966">
          <w:marLeft w:val="0"/>
          <w:marRight w:val="0"/>
          <w:marTop w:val="0"/>
          <w:marBottom w:val="0"/>
          <w:divBdr>
            <w:top w:val="none" w:sz="0" w:space="0" w:color="auto"/>
            <w:left w:val="none" w:sz="0" w:space="0" w:color="auto"/>
            <w:bottom w:val="none" w:sz="0" w:space="0" w:color="auto"/>
            <w:right w:val="none" w:sz="0" w:space="0" w:color="auto"/>
          </w:divBdr>
        </w:div>
        <w:div w:id="695544511">
          <w:marLeft w:val="0"/>
          <w:marRight w:val="0"/>
          <w:marTop w:val="0"/>
          <w:marBottom w:val="0"/>
          <w:divBdr>
            <w:top w:val="none" w:sz="0" w:space="0" w:color="auto"/>
            <w:left w:val="none" w:sz="0" w:space="0" w:color="auto"/>
            <w:bottom w:val="none" w:sz="0" w:space="0" w:color="auto"/>
            <w:right w:val="none" w:sz="0" w:space="0" w:color="auto"/>
          </w:divBdr>
        </w:div>
        <w:div w:id="1958370035">
          <w:marLeft w:val="0"/>
          <w:marRight w:val="0"/>
          <w:marTop w:val="0"/>
          <w:marBottom w:val="0"/>
          <w:divBdr>
            <w:top w:val="none" w:sz="0" w:space="0" w:color="auto"/>
            <w:left w:val="none" w:sz="0" w:space="0" w:color="auto"/>
            <w:bottom w:val="none" w:sz="0" w:space="0" w:color="auto"/>
            <w:right w:val="none" w:sz="0" w:space="0" w:color="auto"/>
          </w:divBdr>
        </w:div>
        <w:div w:id="856425190">
          <w:marLeft w:val="0"/>
          <w:marRight w:val="0"/>
          <w:marTop w:val="0"/>
          <w:marBottom w:val="0"/>
          <w:divBdr>
            <w:top w:val="none" w:sz="0" w:space="0" w:color="auto"/>
            <w:left w:val="none" w:sz="0" w:space="0" w:color="auto"/>
            <w:bottom w:val="none" w:sz="0" w:space="0" w:color="auto"/>
            <w:right w:val="none" w:sz="0" w:space="0" w:color="auto"/>
          </w:divBdr>
        </w:div>
        <w:div w:id="1209222657">
          <w:marLeft w:val="0"/>
          <w:marRight w:val="0"/>
          <w:marTop w:val="0"/>
          <w:marBottom w:val="0"/>
          <w:divBdr>
            <w:top w:val="none" w:sz="0" w:space="0" w:color="auto"/>
            <w:left w:val="none" w:sz="0" w:space="0" w:color="auto"/>
            <w:bottom w:val="none" w:sz="0" w:space="0" w:color="auto"/>
            <w:right w:val="none" w:sz="0" w:space="0" w:color="auto"/>
          </w:divBdr>
        </w:div>
        <w:div w:id="876238671">
          <w:marLeft w:val="0"/>
          <w:marRight w:val="0"/>
          <w:marTop w:val="0"/>
          <w:marBottom w:val="0"/>
          <w:divBdr>
            <w:top w:val="none" w:sz="0" w:space="0" w:color="auto"/>
            <w:left w:val="none" w:sz="0" w:space="0" w:color="auto"/>
            <w:bottom w:val="none" w:sz="0" w:space="0" w:color="auto"/>
            <w:right w:val="none" w:sz="0" w:space="0" w:color="auto"/>
          </w:divBdr>
        </w:div>
        <w:div w:id="245119922">
          <w:marLeft w:val="0"/>
          <w:marRight w:val="0"/>
          <w:marTop w:val="0"/>
          <w:marBottom w:val="0"/>
          <w:divBdr>
            <w:top w:val="none" w:sz="0" w:space="0" w:color="auto"/>
            <w:left w:val="none" w:sz="0" w:space="0" w:color="auto"/>
            <w:bottom w:val="none" w:sz="0" w:space="0" w:color="auto"/>
            <w:right w:val="none" w:sz="0" w:space="0" w:color="auto"/>
          </w:divBdr>
        </w:div>
        <w:div w:id="612714499">
          <w:marLeft w:val="0"/>
          <w:marRight w:val="0"/>
          <w:marTop w:val="0"/>
          <w:marBottom w:val="0"/>
          <w:divBdr>
            <w:top w:val="none" w:sz="0" w:space="0" w:color="auto"/>
            <w:left w:val="none" w:sz="0" w:space="0" w:color="auto"/>
            <w:bottom w:val="none" w:sz="0" w:space="0" w:color="auto"/>
            <w:right w:val="none" w:sz="0" w:space="0" w:color="auto"/>
          </w:divBdr>
        </w:div>
        <w:div w:id="1233544856">
          <w:marLeft w:val="0"/>
          <w:marRight w:val="0"/>
          <w:marTop w:val="0"/>
          <w:marBottom w:val="0"/>
          <w:divBdr>
            <w:top w:val="none" w:sz="0" w:space="0" w:color="auto"/>
            <w:left w:val="none" w:sz="0" w:space="0" w:color="auto"/>
            <w:bottom w:val="none" w:sz="0" w:space="0" w:color="auto"/>
            <w:right w:val="none" w:sz="0" w:space="0" w:color="auto"/>
          </w:divBdr>
        </w:div>
        <w:div w:id="1790664126">
          <w:marLeft w:val="0"/>
          <w:marRight w:val="0"/>
          <w:marTop w:val="0"/>
          <w:marBottom w:val="0"/>
          <w:divBdr>
            <w:top w:val="none" w:sz="0" w:space="0" w:color="auto"/>
            <w:left w:val="none" w:sz="0" w:space="0" w:color="auto"/>
            <w:bottom w:val="none" w:sz="0" w:space="0" w:color="auto"/>
            <w:right w:val="none" w:sz="0" w:space="0" w:color="auto"/>
          </w:divBdr>
        </w:div>
      </w:divsChild>
    </w:div>
    <w:div w:id="1803646276">
      <w:bodyDiv w:val="1"/>
      <w:marLeft w:val="0"/>
      <w:marRight w:val="0"/>
      <w:marTop w:val="0"/>
      <w:marBottom w:val="0"/>
      <w:divBdr>
        <w:top w:val="none" w:sz="0" w:space="0" w:color="auto"/>
        <w:left w:val="none" w:sz="0" w:space="0" w:color="auto"/>
        <w:bottom w:val="none" w:sz="0" w:space="0" w:color="auto"/>
        <w:right w:val="none" w:sz="0" w:space="0" w:color="auto"/>
      </w:divBdr>
      <w:divsChild>
        <w:div w:id="332874584">
          <w:marLeft w:val="0"/>
          <w:marRight w:val="0"/>
          <w:marTop w:val="0"/>
          <w:marBottom w:val="0"/>
          <w:divBdr>
            <w:top w:val="none" w:sz="0" w:space="0" w:color="auto"/>
            <w:left w:val="none" w:sz="0" w:space="0" w:color="auto"/>
            <w:bottom w:val="none" w:sz="0" w:space="0" w:color="auto"/>
            <w:right w:val="none" w:sz="0" w:space="0" w:color="auto"/>
          </w:divBdr>
        </w:div>
        <w:div w:id="678392270">
          <w:marLeft w:val="0"/>
          <w:marRight w:val="0"/>
          <w:marTop w:val="0"/>
          <w:marBottom w:val="0"/>
          <w:divBdr>
            <w:top w:val="none" w:sz="0" w:space="0" w:color="auto"/>
            <w:left w:val="none" w:sz="0" w:space="0" w:color="auto"/>
            <w:bottom w:val="none" w:sz="0" w:space="0" w:color="auto"/>
            <w:right w:val="none" w:sz="0" w:space="0" w:color="auto"/>
          </w:divBdr>
        </w:div>
        <w:div w:id="134640004">
          <w:marLeft w:val="0"/>
          <w:marRight w:val="0"/>
          <w:marTop w:val="0"/>
          <w:marBottom w:val="0"/>
          <w:divBdr>
            <w:top w:val="none" w:sz="0" w:space="0" w:color="auto"/>
            <w:left w:val="none" w:sz="0" w:space="0" w:color="auto"/>
            <w:bottom w:val="none" w:sz="0" w:space="0" w:color="auto"/>
            <w:right w:val="none" w:sz="0" w:space="0" w:color="auto"/>
          </w:divBdr>
        </w:div>
        <w:div w:id="2024354322">
          <w:marLeft w:val="0"/>
          <w:marRight w:val="0"/>
          <w:marTop w:val="0"/>
          <w:marBottom w:val="0"/>
          <w:divBdr>
            <w:top w:val="none" w:sz="0" w:space="0" w:color="auto"/>
            <w:left w:val="none" w:sz="0" w:space="0" w:color="auto"/>
            <w:bottom w:val="none" w:sz="0" w:space="0" w:color="auto"/>
            <w:right w:val="none" w:sz="0" w:space="0" w:color="auto"/>
          </w:divBdr>
        </w:div>
        <w:div w:id="132911">
          <w:marLeft w:val="0"/>
          <w:marRight w:val="0"/>
          <w:marTop w:val="0"/>
          <w:marBottom w:val="0"/>
          <w:divBdr>
            <w:top w:val="none" w:sz="0" w:space="0" w:color="auto"/>
            <w:left w:val="none" w:sz="0" w:space="0" w:color="auto"/>
            <w:bottom w:val="none" w:sz="0" w:space="0" w:color="auto"/>
            <w:right w:val="none" w:sz="0" w:space="0" w:color="auto"/>
          </w:divBdr>
        </w:div>
        <w:div w:id="618222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4705</Words>
  <Characters>26821</Characters>
  <Application>Microsoft Office Word</Application>
  <DocSecurity>0</DocSecurity>
  <Lines>223</Lines>
  <Paragraphs>62</Paragraphs>
  <ScaleCrop>false</ScaleCrop>
  <Company/>
  <LinksUpToDate>false</LinksUpToDate>
  <CharactersWithSpaces>31464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2018-07-30T06:53:00Z</dcterms:created>
  <dcterms:modified xsi:type="dcterms:W3CDTF">2018-07-30T06:54:00Z</dcterms:modified>
</cp:coreProperties>
</file>