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Калиш Ю.И., Турсуметов А.А., Байбеков И.М.</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Kalish Yu.L, Tursumetov A.A., Baibekov I.M. </w:t>
      </w:r>
      <w:r w:rsidRPr="007A6673">
        <w:rPr>
          <w:rFonts w:ascii="Arial" w:eastAsia="Times New Roman" w:hAnsi="Arial" w:cs="Arial"/>
          <w:b/>
          <w:bCs/>
          <w:color w:val="232323"/>
          <w:sz w:val="27"/>
          <w:lang w:eastAsia="ru-RU"/>
        </w:rPr>
        <w:t>New laser technologies in the surgical treatment of combined stomach and duodenal ulcers</w:t>
      </w:r>
    </w:p>
    <w:p w:rsidR="007A6673" w:rsidRPr="007A6673" w:rsidRDefault="007A6673" w:rsidP="007A6673">
      <w:pPr>
        <w:spacing w:after="0" w:line="240" w:lineRule="auto"/>
        <w:jc w:val="center"/>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Республиканский  Специализированный  Центр Хирургии им. акад. В. Вахидова</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b/>
          <w:bCs/>
          <w:i/>
          <w:iCs/>
          <w:color w:val="232323"/>
          <w:sz w:val="27"/>
          <w:lang w:eastAsia="ru-RU"/>
        </w:rPr>
        <w:t>Цель: </w:t>
      </w:r>
      <w:r w:rsidRPr="007A6673">
        <w:rPr>
          <w:rFonts w:ascii="Arial" w:eastAsia="Times New Roman" w:hAnsi="Arial" w:cs="Arial"/>
          <w:b/>
          <w:bCs/>
          <w:color w:val="232323"/>
          <w:sz w:val="27"/>
          <w:lang w:eastAsia="ru-RU"/>
        </w:rPr>
        <w:t>разработка мер по улучшению непосредственных результатов хирургического лечения больных с сочетанными язвами с помощью лазерных технологий. </w:t>
      </w:r>
      <w:r w:rsidRPr="007A6673">
        <w:rPr>
          <w:rFonts w:ascii="Arial" w:eastAsia="Times New Roman" w:hAnsi="Arial" w:cs="Arial"/>
          <w:b/>
          <w:bCs/>
          <w:i/>
          <w:iCs/>
          <w:color w:val="232323"/>
          <w:sz w:val="27"/>
          <w:lang w:eastAsia="ru-RU"/>
        </w:rPr>
        <w:t>Материал и методы: </w:t>
      </w:r>
      <w:r w:rsidRPr="007A6673">
        <w:rPr>
          <w:rFonts w:ascii="Arial" w:eastAsia="Times New Roman" w:hAnsi="Arial" w:cs="Arial"/>
          <w:b/>
          <w:bCs/>
          <w:color w:val="232323"/>
          <w:sz w:val="27"/>
          <w:lang w:eastAsia="ru-RU"/>
        </w:rPr>
        <w:t>представлен опыт хирургического лечения 354 боль</w:t>
      </w:r>
      <w:r w:rsidRPr="007A6673">
        <w:rPr>
          <w:rFonts w:ascii="Arial" w:eastAsia="Times New Roman" w:hAnsi="Arial" w:cs="Arial"/>
          <w:b/>
          <w:bCs/>
          <w:color w:val="232323"/>
          <w:sz w:val="27"/>
          <w:lang w:eastAsia="ru-RU"/>
        </w:rPr>
        <w:softHyphen/>
        <w:t>ных с сочетанными язвами желудка и двенадцатиперстной кишки. У 70 больных на этапах хирургического лечения авторами была применена программа полилазерного облучения (ПЛО). 261 больной составили группу сравнения. В предоперационной подготовке больным проводили короткий курс (3-5 дней) чрескожного лазерного облучения инф</w:t>
      </w:r>
      <w:r w:rsidRPr="007A6673">
        <w:rPr>
          <w:rFonts w:ascii="Arial" w:eastAsia="Times New Roman" w:hAnsi="Arial" w:cs="Arial"/>
          <w:b/>
          <w:bCs/>
          <w:color w:val="232323"/>
          <w:sz w:val="27"/>
          <w:lang w:eastAsia="ru-RU"/>
        </w:rPr>
        <w:softHyphen/>
        <w:t>ракрасным полупроводниковым лазером (Узор, Россия), гелий-неоновым лазером (ЛГ-75), ультрафиолетовым лазером (ЛГИ-21), чтобы снять болевой синдром, уменьшить периульцерозный инфильтрат, также для профилактики тканевых осложнений. Во время операции рассечение проводили лучом высокоэнергетического С0</w:t>
      </w:r>
      <w:r w:rsidRPr="007A6673">
        <w:rPr>
          <w:rFonts w:ascii="Arial" w:eastAsia="Times New Roman" w:hAnsi="Arial" w:cs="Arial"/>
          <w:b/>
          <w:bCs/>
          <w:color w:val="232323"/>
          <w:sz w:val="27"/>
          <w:vertAlign w:val="subscript"/>
          <w:lang w:eastAsia="ru-RU"/>
        </w:rPr>
        <w:t>2</w:t>
      </w:r>
      <w:r w:rsidRPr="007A6673">
        <w:rPr>
          <w:rFonts w:ascii="Arial" w:eastAsia="Times New Roman" w:hAnsi="Arial" w:cs="Arial"/>
          <w:b/>
          <w:bCs/>
          <w:color w:val="232323"/>
          <w:sz w:val="27"/>
          <w:lang w:eastAsia="ru-RU"/>
        </w:rPr>
        <w:t>-лазера (Скальпель-1, Россия). После операции снова проводили лазерную терапию. </w:t>
      </w:r>
      <w:r w:rsidRPr="007A6673">
        <w:rPr>
          <w:rFonts w:ascii="Arial" w:eastAsia="Times New Roman" w:hAnsi="Arial" w:cs="Arial"/>
          <w:b/>
          <w:bCs/>
          <w:i/>
          <w:iCs/>
          <w:color w:val="232323"/>
          <w:sz w:val="27"/>
          <w:lang w:eastAsia="ru-RU"/>
        </w:rPr>
        <w:t>Заключение: </w:t>
      </w:r>
      <w:r w:rsidRPr="007A6673">
        <w:rPr>
          <w:rFonts w:ascii="Arial" w:eastAsia="Times New Roman" w:hAnsi="Arial" w:cs="Arial"/>
          <w:b/>
          <w:bCs/>
          <w:color w:val="232323"/>
          <w:sz w:val="27"/>
          <w:lang w:eastAsia="ru-RU"/>
        </w:rPr>
        <w:t>применение программы ПЛО позволило авторам увеличить количество операций с сохранением пассажа через двенадцатиперстную кишку путем формирования прямых и термино-латеральных анастомозов с 62,4 до 81,4% и уменьшить число послеоперационных осложнений. </w:t>
      </w:r>
      <w:r w:rsidRPr="007A6673">
        <w:rPr>
          <w:rFonts w:ascii="Arial" w:eastAsia="Times New Roman" w:hAnsi="Arial" w:cs="Arial"/>
          <w:b/>
          <w:bCs/>
          <w:i/>
          <w:iCs/>
          <w:color w:val="232323"/>
          <w:sz w:val="27"/>
          <w:lang w:eastAsia="ru-RU"/>
        </w:rPr>
        <w:t>Ключевые</w:t>
      </w:r>
      <w:r w:rsidRPr="007A6673">
        <w:rPr>
          <w:rFonts w:ascii="Arial" w:eastAsia="Times New Roman" w:hAnsi="Arial" w:cs="Arial"/>
          <w:i/>
          <w:iCs/>
          <w:color w:val="232323"/>
          <w:sz w:val="27"/>
          <w:lang w:eastAsia="ru-RU"/>
        </w:rPr>
        <w:t>слова: сочетанныеязвыжелудка, лазерныетехнологии, хирургическоелечение.</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b/>
          <w:bCs/>
          <w:i/>
          <w:iCs/>
          <w:color w:val="232323"/>
          <w:sz w:val="27"/>
          <w:lang w:eastAsia="ru-RU"/>
        </w:rPr>
        <w:t>Purpose: </w:t>
      </w:r>
      <w:r w:rsidRPr="007A6673">
        <w:rPr>
          <w:rFonts w:ascii="Arial" w:eastAsia="Times New Roman" w:hAnsi="Arial" w:cs="Arial"/>
          <w:b/>
          <w:bCs/>
          <w:color w:val="232323"/>
          <w:sz w:val="27"/>
          <w:lang w:eastAsia="ru-RU"/>
        </w:rPr>
        <w:t>To develop measures for improving immediate results of surgical treatment of patients with combined ulcers using laser technologies. </w:t>
      </w:r>
      <w:r w:rsidRPr="007A6673">
        <w:rPr>
          <w:rFonts w:ascii="Arial" w:eastAsia="Times New Roman" w:hAnsi="Arial" w:cs="Arial"/>
          <w:b/>
          <w:bCs/>
          <w:i/>
          <w:iCs/>
          <w:color w:val="232323"/>
          <w:sz w:val="27"/>
          <w:lang w:eastAsia="ru-RU"/>
        </w:rPr>
        <w:t>Material and methods: </w:t>
      </w:r>
      <w:r w:rsidRPr="007A6673">
        <w:rPr>
          <w:rFonts w:ascii="Arial" w:eastAsia="Times New Roman" w:hAnsi="Arial" w:cs="Arial"/>
          <w:b/>
          <w:bCs/>
          <w:color w:val="232323"/>
          <w:sz w:val="27"/>
          <w:lang w:eastAsia="ru-RU"/>
        </w:rPr>
        <w:t>354 patients with combined gastric and duodenal ulcers have been treated in the study. 70 of them were treated with polulaser therapy approach. 261 patient was taken into the control group. In the preoperative period the studied patients had a short (3-5 days) course of transcutaneous laser irradiation with infrared semiconductor laser (Uzor, Russia), He-Ne-laser (LG-75, Russia), ultraviolet laser (LGI-21, Russia) so as to remove pain syndrome, to reduce periulcerous infiltrate as well as to take prophylactic measures for tissue complications. During the surgery itself laser beam of high-power laser device (Scalpel-1, Russia) was used for cutting tissues. </w:t>
      </w:r>
      <w:r w:rsidRPr="007A6673">
        <w:rPr>
          <w:rFonts w:ascii="Arial" w:eastAsia="Times New Roman" w:hAnsi="Arial" w:cs="Arial"/>
          <w:b/>
          <w:bCs/>
          <w:i/>
          <w:iCs/>
          <w:color w:val="232323"/>
          <w:sz w:val="27"/>
          <w:lang w:eastAsia="ru-RU"/>
        </w:rPr>
        <w:t>Conclusion: </w:t>
      </w:r>
      <w:r w:rsidRPr="007A6673">
        <w:rPr>
          <w:rFonts w:ascii="Arial" w:eastAsia="Times New Roman" w:hAnsi="Arial" w:cs="Arial"/>
          <w:b/>
          <w:bCs/>
          <w:color w:val="232323"/>
          <w:sz w:val="27"/>
          <w:lang w:eastAsia="ru-RU"/>
        </w:rPr>
        <w:t>The polylaser therapy program allowed to increase a number of surgeries with the preserved passage through the duodenum due to the formation of direct and termino-lateral anastomoses from 62,4 to 81,4% as well as to reduce the number of postoperative complications. </w:t>
      </w:r>
      <w:r w:rsidRPr="007A6673">
        <w:rPr>
          <w:rFonts w:ascii="Arial" w:eastAsia="Times New Roman" w:hAnsi="Arial" w:cs="Arial"/>
          <w:b/>
          <w:bCs/>
          <w:i/>
          <w:iCs/>
          <w:color w:val="232323"/>
          <w:sz w:val="27"/>
          <w:lang w:eastAsia="ru-RU"/>
        </w:rPr>
        <w:t>Key words: combined stomach </w:t>
      </w:r>
      <w:r w:rsidRPr="007A6673">
        <w:rPr>
          <w:rFonts w:ascii="Arial" w:eastAsia="Times New Roman" w:hAnsi="Arial" w:cs="Arial"/>
          <w:i/>
          <w:iCs/>
          <w:color w:val="232323"/>
          <w:sz w:val="27"/>
          <w:lang w:eastAsia="ru-RU"/>
        </w:rPr>
        <w:t>and duodenal ulcers, laser technologies, surgical treatment.</w:t>
      </w:r>
    </w:p>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Arial" w:eastAsia="Times New Roman" w:hAnsi="Arial" w:cs="Arial"/>
          <w:color w:val="232323"/>
          <w:sz w:val="27"/>
          <w:szCs w:val="27"/>
          <w:lang w:eastAsia="ru-RU"/>
        </w:rPr>
        <w:lastRenderedPageBreak/>
        <w:br w:type="textWrapping" w:clear="all"/>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b/>
          <w:bCs/>
          <w:color w:val="232323"/>
          <w:sz w:val="27"/>
          <w:lang w:eastAsia="ru-RU"/>
        </w:rPr>
        <w:t>Введение</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Одновременное существование язвы желудка и двенадцатиперстной кишки относят к сочетанным язвам (СЯ), или язвам II типа по H.D. Johnson (1957). По данным литературы, частота существования по</w:t>
      </w:r>
      <w:r w:rsidRPr="007A6673">
        <w:rPr>
          <w:rFonts w:ascii="Arial" w:eastAsia="Times New Roman" w:hAnsi="Arial" w:cs="Arial"/>
          <w:color w:val="232323"/>
          <w:sz w:val="27"/>
          <w:szCs w:val="27"/>
          <w:lang w:eastAsia="ru-RU"/>
        </w:rPr>
        <w:softHyphen/>
        <w:t>добных язв среди дуоденальных в среднем составля</w:t>
      </w:r>
      <w:r w:rsidRPr="007A6673">
        <w:rPr>
          <w:rFonts w:ascii="Arial" w:eastAsia="Times New Roman" w:hAnsi="Arial" w:cs="Arial"/>
          <w:color w:val="232323"/>
          <w:sz w:val="27"/>
          <w:szCs w:val="27"/>
          <w:lang w:eastAsia="ru-RU"/>
        </w:rPr>
        <w:softHyphen/>
        <w:t>ет 4-6% (наши данные - 4,3%), а желудочных - 14% (наши данные - 23,3%).</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СЯ сопровождаются большим числом ослож</w:t>
      </w:r>
      <w:r w:rsidRPr="007A6673">
        <w:rPr>
          <w:rFonts w:ascii="Arial" w:eastAsia="Times New Roman" w:hAnsi="Arial" w:cs="Arial"/>
          <w:color w:val="232323"/>
          <w:sz w:val="27"/>
          <w:szCs w:val="27"/>
          <w:lang w:eastAsia="ru-RU"/>
        </w:rPr>
        <w:softHyphen/>
        <w:t>нений: стенозирование (9,9-75%); кровотечение (18,4-58%); пенетрация (14,9-31,3%) и высокой ве</w:t>
      </w:r>
      <w:r w:rsidRPr="007A6673">
        <w:rPr>
          <w:rFonts w:ascii="Arial" w:eastAsia="Times New Roman" w:hAnsi="Arial" w:cs="Arial"/>
          <w:color w:val="232323"/>
          <w:sz w:val="27"/>
          <w:szCs w:val="27"/>
          <w:lang w:eastAsia="ru-RU"/>
        </w:rPr>
        <w:softHyphen/>
        <w:t>роятностью малигнизации [4, 6, 7, 9].</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Лечение СЯ основано на сочетании консерватив</w:t>
      </w:r>
      <w:r w:rsidRPr="007A6673">
        <w:rPr>
          <w:rFonts w:ascii="Arial" w:eastAsia="Times New Roman" w:hAnsi="Arial" w:cs="Arial"/>
          <w:color w:val="232323"/>
          <w:sz w:val="27"/>
          <w:szCs w:val="27"/>
          <w:lang w:eastAsia="ru-RU"/>
        </w:rPr>
        <w:softHyphen/>
        <w:t>ных и оперативных методов лечения язвенной болез</w:t>
      </w:r>
      <w:r w:rsidRPr="007A6673">
        <w:rPr>
          <w:rFonts w:ascii="Arial" w:eastAsia="Times New Roman" w:hAnsi="Arial" w:cs="Arial"/>
          <w:color w:val="232323"/>
          <w:sz w:val="27"/>
          <w:szCs w:val="27"/>
          <w:lang w:eastAsia="ru-RU"/>
        </w:rPr>
        <w:softHyphen/>
        <w:t>ни и желудка, и двенадцатиперстной кишки и зависит от множества факторов и их совокупности. В первую очередь тактика лечения обусловлена локализацией язв, их размерами и числом, наличием стенозирова-ния и данных о перерождении желудочной язвы.</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Объем оперативного вмешательства, как правило, напрямую определяется наличием так называемых «трудноудалимых» гастродуоденальных язв (гигант</w:t>
      </w:r>
      <w:r w:rsidRPr="007A6673">
        <w:rPr>
          <w:rFonts w:ascii="Arial" w:eastAsia="Times New Roman" w:hAnsi="Arial" w:cs="Arial"/>
          <w:color w:val="232323"/>
          <w:sz w:val="27"/>
          <w:szCs w:val="27"/>
          <w:lang w:eastAsia="ru-RU"/>
        </w:rPr>
        <w:softHyphen/>
        <w:t>ские, множественные и «высокие» язвы желудка; «низкие», гигантские язвы двенадцатиперстной кишки). Расширение объема резекции желудка при «трудноудалимых» язвах желудка, а при дуоденаль</w:t>
      </w:r>
      <w:r w:rsidRPr="007A6673">
        <w:rPr>
          <w:rFonts w:ascii="Arial" w:eastAsia="Times New Roman" w:hAnsi="Arial" w:cs="Arial"/>
          <w:color w:val="232323"/>
          <w:sz w:val="27"/>
          <w:szCs w:val="27"/>
          <w:lang w:eastAsia="ru-RU"/>
        </w:rPr>
        <w:softHyphen/>
        <w:t>ной язве - необходимость работы в условиях фор</w:t>
      </w:r>
      <w:r w:rsidRPr="007A6673">
        <w:rPr>
          <w:rFonts w:ascii="Arial" w:eastAsia="Times New Roman" w:hAnsi="Arial" w:cs="Arial"/>
          <w:color w:val="232323"/>
          <w:sz w:val="27"/>
          <w:szCs w:val="27"/>
          <w:lang w:eastAsia="ru-RU"/>
        </w:rPr>
        <w:softHyphen/>
        <w:t>мирования «трудной» культи двенадцатиперстной</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br w:type="textWrapping" w:clear="all"/>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кишки, безусловно, влияет на частоту ранних пос</w:t>
      </w:r>
      <w:r w:rsidRPr="007A6673">
        <w:rPr>
          <w:rFonts w:ascii="Arial" w:eastAsia="Times New Roman" w:hAnsi="Arial" w:cs="Arial"/>
          <w:color w:val="232323"/>
          <w:sz w:val="27"/>
          <w:szCs w:val="27"/>
          <w:lang w:eastAsia="ru-RU"/>
        </w:rPr>
        <w:softHyphen/>
        <w:t>леоперационных осложнений.</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С 1973-1975 гг. в хирургии язвенной болезни же</w:t>
      </w:r>
      <w:r w:rsidRPr="007A6673">
        <w:rPr>
          <w:rFonts w:ascii="Arial" w:eastAsia="Times New Roman" w:hAnsi="Arial" w:cs="Arial"/>
          <w:color w:val="232323"/>
          <w:sz w:val="27"/>
          <w:szCs w:val="27"/>
          <w:lang w:eastAsia="ru-RU"/>
        </w:rPr>
        <w:softHyphen/>
        <w:t>лудка и двенадцатиперстной кишки нашли широкое применение как низкоинтенсивные, так и высоко</w:t>
      </w:r>
      <w:r w:rsidRPr="007A6673">
        <w:rPr>
          <w:rFonts w:ascii="Arial" w:eastAsia="Times New Roman" w:hAnsi="Arial" w:cs="Arial"/>
          <w:color w:val="232323"/>
          <w:sz w:val="27"/>
          <w:szCs w:val="27"/>
          <w:lang w:eastAsia="ru-RU"/>
        </w:rPr>
        <w:softHyphen/>
        <w:t>энергетические лазеры [1-3,5,8], которые позволили значительно снизить послеоперационную леталь</w:t>
      </w:r>
      <w:r w:rsidRPr="007A6673">
        <w:rPr>
          <w:rFonts w:ascii="Arial" w:eastAsia="Times New Roman" w:hAnsi="Arial" w:cs="Arial"/>
          <w:color w:val="232323"/>
          <w:sz w:val="27"/>
          <w:szCs w:val="27"/>
          <w:lang w:eastAsia="ru-RU"/>
        </w:rPr>
        <w:softHyphen/>
        <w:t>ность и уменьшить осложнения [2, 5, 8].</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Целью настоящего исследования явилась раз</w:t>
      </w:r>
      <w:r w:rsidRPr="007A6673">
        <w:rPr>
          <w:rFonts w:ascii="Arial" w:eastAsia="Times New Roman" w:hAnsi="Arial" w:cs="Arial"/>
          <w:color w:val="232323"/>
          <w:sz w:val="27"/>
          <w:szCs w:val="27"/>
          <w:lang w:eastAsia="ru-RU"/>
        </w:rPr>
        <w:softHyphen/>
        <w:t>работка мер по улучшению непосредственных ре</w:t>
      </w:r>
      <w:r w:rsidRPr="007A6673">
        <w:rPr>
          <w:rFonts w:ascii="Arial" w:eastAsia="Times New Roman" w:hAnsi="Arial" w:cs="Arial"/>
          <w:color w:val="232323"/>
          <w:sz w:val="27"/>
          <w:szCs w:val="27"/>
          <w:lang w:eastAsia="ru-RU"/>
        </w:rPr>
        <w:softHyphen/>
        <w:t>зультатов хирургического лечения больных с СЯ с применением лазерных технологий.</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b/>
          <w:bCs/>
          <w:color w:val="232323"/>
          <w:sz w:val="27"/>
          <w:lang w:eastAsia="ru-RU"/>
        </w:rPr>
        <w:t>Материал и методы</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В РСЦХ им. акад. В. Вахидова за 30-летний пе</w:t>
      </w:r>
      <w:r w:rsidRPr="007A6673">
        <w:rPr>
          <w:rFonts w:ascii="Arial" w:eastAsia="Times New Roman" w:hAnsi="Arial" w:cs="Arial"/>
          <w:color w:val="232323"/>
          <w:sz w:val="27"/>
          <w:szCs w:val="27"/>
          <w:lang w:eastAsia="ru-RU"/>
        </w:rPr>
        <w:softHyphen/>
        <w:t>риод оперировано 8160 больных с различными ос</w:t>
      </w:r>
      <w:r w:rsidRPr="007A6673">
        <w:rPr>
          <w:rFonts w:ascii="Arial" w:eastAsia="Times New Roman" w:hAnsi="Arial" w:cs="Arial"/>
          <w:color w:val="232323"/>
          <w:sz w:val="27"/>
          <w:szCs w:val="27"/>
          <w:lang w:eastAsia="ru-RU"/>
        </w:rPr>
        <w:softHyphen/>
        <w:t>ложнениями язвенной болезни двенадцатиперстной кишки и 1521 язвой желудка. На основании данных комплексного обследования операционной верифи</w:t>
      </w:r>
      <w:r w:rsidRPr="007A6673">
        <w:rPr>
          <w:rFonts w:ascii="Arial" w:eastAsia="Times New Roman" w:hAnsi="Arial" w:cs="Arial"/>
          <w:color w:val="232323"/>
          <w:sz w:val="27"/>
          <w:szCs w:val="27"/>
          <w:lang w:eastAsia="ru-RU"/>
        </w:rPr>
        <w:softHyphen/>
        <w:t>кации у 354 из них (3,7%) были обнаружены СЯ, составившие материал для данной работы.</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Среди дуоденальных язв «трудноудалимые» (ги</w:t>
      </w:r>
      <w:r w:rsidRPr="007A6673">
        <w:rPr>
          <w:rFonts w:ascii="Arial" w:eastAsia="Times New Roman" w:hAnsi="Arial" w:cs="Arial"/>
          <w:color w:val="232323"/>
          <w:sz w:val="27"/>
          <w:szCs w:val="27"/>
          <w:lang w:eastAsia="ru-RU"/>
        </w:rPr>
        <w:softHyphen/>
        <w:t>гантские, постбульбарные) язвы мы встретили в 6,8% случаев, а стенозирование различной степени в 67,2% наблюдений, причем в 26,3% они сочетались с пенетрацией.</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lastRenderedPageBreak/>
        <w:t>Среди язв желудка, обнаруженных нами у паци</w:t>
      </w:r>
      <w:r w:rsidRPr="007A6673">
        <w:rPr>
          <w:rFonts w:ascii="Arial" w:eastAsia="Times New Roman" w:hAnsi="Arial" w:cs="Arial"/>
          <w:color w:val="232323"/>
          <w:sz w:val="27"/>
          <w:szCs w:val="27"/>
          <w:lang w:eastAsia="ru-RU"/>
        </w:rPr>
        <w:softHyphen/>
        <w:t>ентов, удельный вес «трудноудалимых» составил 32,8,% (проксимальные -14,7%; гигантские -11,6%; множественные - 6,5%).</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Необходимо отметить, что наличие пенетриру-ющих язв ДПК и высокий процент «трудноудали-мых» язв желудка представляют особую проблему в хирургии СЯ.</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У части пациентов (70 больных - группа В), кото</w:t>
      </w:r>
      <w:r w:rsidRPr="007A6673">
        <w:rPr>
          <w:rFonts w:ascii="Arial" w:eastAsia="Times New Roman" w:hAnsi="Arial" w:cs="Arial"/>
          <w:color w:val="232323"/>
          <w:sz w:val="27"/>
          <w:szCs w:val="27"/>
          <w:lang w:eastAsia="ru-RU"/>
        </w:rPr>
        <w:softHyphen/>
        <w:t>рые имели СЯ, мы проводили лечебную программу, основанную на воздействии различных источников лазерного излучения (НИЛИ и ВЭЛИ), суть которой заключалась в следующем.</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1.    После установления диагноза в процессе пре</w:t>
      </w:r>
      <w:r w:rsidRPr="007A6673">
        <w:rPr>
          <w:rFonts w:ascii="Arial" w:eastAsia="Times New Roman" w:hAnsi="Arial" w:cs="Arial"/>
          <w:color w:val="232323"/>
          <w:sz w:val="27"/>
          <w:szCs w:val="27"/>
          <w:lang w:eastAsia="ru-RU"/>
        </w:rPr>
        <w:softHyphen/>
        <w:t>доперационной подготовки больным проводили короткий (3-5 дней) курс чрескожного лазерного облучения инфракрасным полупроводниковым ла</w:t>
      </w:r>
      <w:r w:rsidRPr="007A6673">
        <w:rPr>
          <w:rFonts w:ascii="Arial" w:eastAsia="Times New Roman" w:hAnsi="Arial" w:cs="Arial"/>
          <w:color w:val="232323"/>
          <w:sz w:val="27"/>
          <w:szCs w:val="27"/>
          <w:lang w:eastAsia="ru-RU"/>
        </w:rPr>
        <w:softHyphen/>
        <w:t>зером («Узор», «Милта», Россия) с целью купиро</w:t>
      </w:r>
      <w:r w:rsidRPr="007A6673">
        <w:rPr>
          <w:rFonts w:ascii="Arial" w:eastAsia="Times New Roman" w:hAnsi="Arial" w:cs="Arial"/>
          <w:color w:val="232323"/>
          <w:sz w:val="27"/>
          <w:szCs w:val="27"/>
          <w:lang w:eastAsia="ru-RU"/>
        </w:rPr>
        <w:softHyphen/>
        <w:t>вания болевого синдрома, уменьшения периуль-церозного инфильтрата и профилактики раневых осложнений.</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2.    Во время операции рассечение полых органов проводили с применением высокоэнергетического лазерного излучения СО2-лазера («Скальпель-1», Россия) стандартных лазерных зажимов (O.K. Ско-белкин) и сшивающих аппаратов (УКЛ-40,60, УТО, УО и др.) по стандартной методике.</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По завершении операции зоны сформированных соустий, культю ДПК, края операционной раны под</w:t>
      </w:r>
      <w:r w:rsidRPr="007A6673">
        <w:rPr>
          <w:rFonts w:ascii="Arial" w:eastAsia="Times New Roman" w:hAnsi="Arial" w:cs="Arial"/>
          <w:color w:val="232323"/>
          <w:sz w:val="27"/>
          <w:szCs w:val="27"/>
          <w:lang w:eastAsia="ru-RU"/>
        </w:rPr>
        <w:softHyphen/>
        <w:t>вергали воздействию излучения ультрафиолетового лазера (ЛГИ-21) в сканирующем режиме в течение 3-4 минут с целью профилактики спаечного про</w:t>
      </w:r>
      <w:r w:rsidRPr="007A6673">
        <w:rPr>
          <w:rFonts w:ascii="Arial" w:eastAsia="Times New Roman" w:hAnsi="Arial" w:cs="Arial"/>
          <w:color w:val="232323"/>
          <w:sz w:val="27"/>
          <w:szCs w:val="27"/>
          <w:lang w:eastAsia="ru-RU"/>
        </w:rPr>
        <w:softHyphen/>
        <w:t>цесса и гнойно-воспалительных осложнений. Для доставки видимого луча УФЛ и ГНЛ (ЛГ-75) к об</w:t>
      </w:r>
      <w:r w:rsidRPr="007A6673">
        <w:rPr>
          <w:rFonts w:ascii="Arial" w:eastAsia="Times New Roman" w:hAnsi="Arial" w:cs="Arial"/>
          <w:color w:val="232323"/>
          <w:sz w:val="27"/>
          <w:szCs w:val="27"/>
          <w:lang w:eastAsia="ru-RU"/>
        </w:rPr>
        <w:softHyphen/>
        <w:t>лучаемому объекту использовали гибкие моноволо</w:t>
      </w:r>
      <w:r w:rsidRPr="007A6673">
        <w:rPr>
          <w:rFonts w:ascii="Arial" w:eastAsia="Times New Roman" w:hAnsi="Arial" w:cs="Arial"/>
          <w:color w:val="232323"/>
          <w:sz w:val="27"/>
          <w:szCs w:val="27"/>
          <w:lang w:eastAsia="ru-RU"/>
        </w:rPr>
        <w:softHyphen/>
        <w:t>конные кварцевые световоды с диаметром сечения 250-500 мкм, заключенные в защитную тефлоновую оболочку - покрытие.</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3. В послеоперационном периоде проводили</w:t>
      </w:r>
      <w:r w:rsidRPr="007A6673">
        <w:rPr>
          <w:rFonts w:ascii="Arial" w:eastAsia="Times New Roman" w:hAnsi="Arial" w:cs="Arial"/>
          <w:color w:val="232323"/>
          <w:sz w:val="27"/>
          <w:szCs w:val="27"/>
          <w:lang w:eastAsia="ru-RU"/>
        </w:rPr>
        <w:br/>
        <w:t>чрескатетерное в области культи желудка и зоны</w:t>
      </w:r>
      <w:r w:rsidRPr="007A6673">
        <w:rPr>
          <w:rFonts w:ascii="Arial" w:eastAsia="Times New Roman" w:hAnsi="Arial" w:cs="Arial"/>
          <w:color w:val="232323"/>
          <w:sz w:val="27"/>
          <w:szCs w:val="27"/>
          <w:lang w:eastAsia="ru-RU"/>
        </w:rPr>
        <w:br/>
        <w:t>анастомоза и чрездренажное в области соустья облу</w:t>
      </w:r>
      <w:r w:rsidRPr="007A6673">
        <w:rPr>
          <w:rFonts w:ascii="Arial" w:eastAsia="Times New Roman" w:hAnsi="Arial" w:cs="Arial"/>
          <w:color w:val="232323"/>
          <w:sz w:val="27"/>
          <w:szCs w:val="27"/>
          <w:lang w:eastAsia="ru-RU"/>
        </w:rPr>
        <w:softHyphen/>
      </w:r>
      <w:r w:rsidRPr="007A6673">
        <w:rPr>
          <w:rFonts w:ascii="Arial" w:eastAsia="Times New Roman" w:hAnsi="Arial" w:cs="Arial"/>
          <w:color w:val="232323"/>
          <w:sz w:val="27"/>
          <w:szCs w:val="27"/>
          <w:lang w:eastAsia="ru-RU"/>
        </w:rPr>
        <w:br/>
        <w:t>чение гелий-неоновым лазером (световод вводился</w:t>
      </w:r>
      <w:r w:rsidRPr="007A6673">
        <w:rPr>
          <w:rFonts w:ascii="Arial" w:eastAsia="Times New Roman" w:hAnsi="Arial" w:cs="Arial"/>
          <w:color w:val="232323"/>
          <w:sz w:val="27"/>
          <w:szCs w:val="27"/>
          <w:lang w:eastAsia="ru-RU"/>
        </w:rPr>
        <w:br/>
        <w:t>в просвет назодуоденального или назоеюнального</w:t>
      </w:r>
      <w:r w:rsidRPr="007A6673">
        <w:rPr>
          <w:rFonts w:ascii="Arial" w:eastAsia="Times New Roman" w:hAnsi="Arial" w:cs="Arial"/>
          <w:color w:val="232323"/>
          <w:sz w:val="27"/>
          <w:szCs w:val="27"/>
          <w:lang w:eastAsia="ru-RU"/>
        </w:rPr>
        <w:br/>
        <w:t>прозрачного полихлорвинилового катетера) в ска</w:t>
      </w:r>
      <w:r w:rsidRPr="007A6673">
        <w:rPr>
          <w:rFonts w:ascii="Arial" w:eastAsia="Times New Roman" w:hAnsi="Arial" w:cs="Arial"/>
          <w:color w:val="232323"/>
          <w:sz w:val="27"/>
          <w:szCs w:val="27"/>
          <w:lang w:eastAsia="ru-RU"/>
        </w:rPr>
        <w:softHyphen/>
      </w:r>
      <w:r w:rsidRPr="007A6673">
        <w:rPr>
          <w:rFonts w:ascii="Arial" w:eastAsia="Times New Roman" w:hAnsi="Arial" w:cs="Arial"/>
          <w:color w:val="232323"/>
          <w:sz w:val="27"/>
          <w:szCs w:val="27"/>
          <w:lang w:eastAsia="ru-RU"/>
        </w:rPr>
        <w:br/>
        <w:t>нирующем режиме 3-5 суток. На 2-е сутки после</w:t>
      </w:r>
      <w:r w:rsidRPr="007A6673">
        <w:rPr>
          <w:rFonts w:ascii="Arial" w:eastAsia="Times New Roman" w:hAnsi="Arial" w:cs="Arial"/>
          <w:color w:val="232323"/>
          <w:sz w:val="27"/>
          <w:szCs w:val="27"/>
          <w:lang w:eastAsia="ru-RU"/>
        </w:rPr>
        <w:br/>
        <w:t>операции рану облучали (3-5 сеансов) полупровод</w:t>
      </w:r>
      <w:r w:rsidRPr="007A6673">
        <w:rPr>
          <w:rFonts w:ascii="Arial" w:eastAsia="Times New Roman" w:hAnsi="Arial" w:cs="Arial"/>
          <w:color w:val="232323"/>
          <w:sz w:val="27"/>
          <w:szCs w:val="27"/>
          <w:lang w:eastAsia="ru-RU"/>
        </w:rPr>
        <w:softHyphen/>
      </w:r>
      <w:r w:rsidRPr="007A6673">
        <w:rPr>
          <w:rFonts w:ascii="Arial" w:eastAsia="Times New Roman" w:hAnsi="Arial" w:cs="Arial"/>
          <w:color w:val="232323"/>
          <w:sz w:val="27"/>
          <w:szCs w:val="27"/>
          <w:lang w:eastAsia="ru-RU"/>
        </w:rPr>
        <w:br/>
        <w:t>никовым лазером («Узор») с целью обезболивания и</w:t>
      </w:r>
      <w:r w:rsidRPr="007A6673">
        <w:rPr>
          <w:rFonts w:ascii="Arial" w:eastAsia="Times New Roman" w:hAnsi="Arial" w:cs="Arial"/>
          <w:color w:val="232323"/>
          <w:sz w:val="27"/>
          <w:szCs w:val="27"/>
          <w:lang w:eastAsia="ru-RU"/>
        </w:rPr>
        <w:br/>
        <w:t>стимуляции репаративных процессов.</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Параметры воздействия лазерным излучением представлены в табл. 1.</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Группа сравнения на этапах лечения больных была представлена 261 больным, оперированным в плано</w:t>
      </w:r>
      <w:r w:rsidRPr="007A6673">
        <w:rPr>
          <w:rFonts w:ascii="Arial" w:eastAsia="Times New Roman" w:hAnsi="Arial" w:cs="Arial"/>
          <w:color w:val="232323"/>
          <w:sz w:val="27"/>
          <w:szCs w:val="27"/>
          <w:lang w:eastAsia="ru-RU"/>
        </w:rPr>
        <w:softHyphen/>
        <w:t>вом порядке, которым аналогичные по характеру и объему операции были выполнены без применения лазерных технологий оперирования и лечения.</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 xml:space="preserve">Обе группы больных были сопоставимы как по половому, возрастному составу, продолжительности язвенного анамнеза, так и по характеру </w:t>
      </w:r>
      <w:r w:rsidRPr="007A6673">
        <w:rPr>
          <w:rFonts w:ascii="Arial" w:eastAsia="Times New Roman" w:hAnsi="Arial" w:cs="Arial"/>
          <w:color w:val="232323"/>
          <w:sz w:val="27"/>
          <w:szCs w:val="27"/>
          <w:lang w:eastAsia="ru-RU"/>
        </w:rPr>
        <w:lastRenderedPageBreak/>
        <w:t>осложнений, послуживших причиной оперативного вмешательс</w:t>
      </w:r>
      <w:r w:rsidRPr="007A6673">
        <w:rPr>
          <w:rFonts w:ascii="Arial" w:eastAsia="Times New Roman" w:hAnsi="Arial" w:cs="Arial"/>
          <w:color w:val="232323"/>
          <w:sz w:val="27"/>
          <w:szCs w:val="27"/>
          <w:lang w:eastAsia="ru-RU"/>
        </w:rPr>
        <w:softHyphen/>
        <w:t>тва. Мужчин - 264, женщин - 67. Средний возраст -</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br w:type="textWrapping" w:clear="all"/>
      </w:r>
    </w:p>
    <w:p w:rsidR="007A6673" w:rsidRPr="007A6673" w:rsidRDefault="007A6673" w:rsidP="007A6673">
      <w:pPr>
        <w:spacing w:after="0" w:line="240" w:lineRule="auto"/>
        <w:jc w:val="right"/>
        <w:rPr>
          <w:rFonts w:ascii="Arial" w:eastAsia="Times New Roman" w:hAnsi="Arial" w:cs="Arial"/>
          <w:color w:val="232323"/>
          <w:sz w:val="27"/>
          <w:szCs w:val="27"/>
          <w:lang w:eastAsia="ru-RU"/>
        </w:rPr>
      </w:pPr>
      <w:r w:rsidRPr="007A6673">
        <w:rPr>
          <w:rFonts w:ascii="Arial" w:eastAsia="Times New Roman" w:hAnsi="Arial" w:cs="Arial"/>
          <w:b/>
          <w:bCs/>
          <w:color w:val="232323"/>
          <w:sz w:val="27"/>
          <w:lang w:eastAsia="ru-RU"/>
        </w:rPr>
        <w:t>Таблица 1</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b/>
          <w:bCs/>
          <w:color w:val="232323"/>
          <w:sz w:val="27"/>
          <w:lang w:eastAsia="ru-RU"/>
        </w:rPr>
        <w:t>Применение лазеров на этапах хирургического лечения СЯ у больных в группе В</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 </w:t>
      </w:r>
    </w:p>
    <w:tbl>
      <w:tblPr>
        <w:tblW w:w="0" w:type="auto"/>
        <w:tblCellMar>
          <w:left w:w="0" w:type="dxa"/>
          <w:right w:w="0" w:type="dxa"/>
        </w:tblCellMar>
        <w:tblLook w:val="04A0"/>
      </w:tblPr>
      <w:tblGrid>
        <w:gridCol w:w="1320"/>
        <w:gridCol w:w="1230"/>
        <w:gridCol w:w="967"/>
        <w:gridCol w:w="1215"/>
      </w:tblGrid>
      <w:tr w:rsidR="007A6673" w:rsidRPr="007A6673" w:rsidTr="007A6673">
        <w:tc>
          <w:tcPr>
            <w:tcW w:w="1320" w:type="dxa"/>
            <w:vMerge w:val="restart"/>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Тип лазера</w:t>
            </w:r>
          </w:p>
        </w:tc>
        <w:tc>
          <w:tcPr>
            <w:tcW w:w="3360" w:type="dxa"/>
            <w:gridSpan w:val="3"/>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Этап  хирургического лечения</w:t>
            </w:r>
          </w:p>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и параметры ЛИ                      |</w:t>
            </w:r>
          </w:p>
        </w:tc>
      </w:tr>
      <w:tr w:rsidR="007A6673" w:rsidRPr="007A6673" w:rsidTr="007A6673">
        <w:tc>
          <w:tcPr>
            <w:tcW w:w="0" w:type="auto"/>
            <w:vMerge/>
            <w:vAlign w:val="center"/>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p>
        </w:tc>
        <w:tc>
          <w:tcPr>
            <w:tcW w:w="123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до операции</w:t>
            </w:r>
          </w:p>
        </w:tc>
        <w:tc>
          <w:tcPr>
            <w:tcW w:w="91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во время операции</w:t>
            </w:r>
          </w:p>
        </w:tc>
        <w:tc>
          <w:tcPr>
            <w:tcW w:w="121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после операции</w:t>
            </w:r>
          </w:p>
        </w:tc>
      </w:tr>
      <w:tr w:rsidR="007A6673" w:rsidRPr="007A6673" w:rsidTr="007A6673">
        <w:tc>
          <w:tcPr>
            <w:tcW w:w="132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ГНЛ: «ЛГ-75»</w:t>
            </w:r>
          </w:p>
        </w:tc>
        <w:tc>
          <w:tcPr>
            <w:tcW w:w="123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w:t>
            </w:r>
          </w:p>
        </w:tc>
        <w:tc>
          <w:tcPr>
            <w:tcW w:w="91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w:t>
            </w:r>
          </w:p>
        </w:tc>
        <w:tc>
          <w:tcPr>
            <w:tcW w:w="121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15 мВт, W=10-</w:t>
            </w:r>
          </w:p>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15 Дж/см</w:t>
            </w:r>
            <w:r w:rsidRPr="007A6673">
              <w:rPr>
                <w:rFonts w:ascii="Times New Roman" w:eastAsia="Times New Roman" w:hAnsi="Times New Roman" w:cs="Times New Roman"/>
                <w:sz w:val="24"/>
                <w:szCs w:val="24"/>
                <w:vertAlign w:val="superscript"/>
                <w:lang w:eastAsia="ru-RU"/>
              </w:rPr>
              <w:t>2</w:t>
            </w:r>
          </w:p>
        </w:tc>
      </w:tr>
      <w:tr w:rsidR="007A6673" w:rsidRPr="007A6673" w:rsidTr="007A6673">
        <w:tc>
          <w:tcPr>
            <w:tcW w:w="132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УФЛ: «ЛГИ-21»</w:t>
            </w:r>
          </w:p>
        </w:tc>
        <w:tc>
          <w:tcPr>
            <w:tcW w:w="123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 мВт, W = 0,5-1 Дж/см</w:t>
            </w:r>
            <w:r w:rsidRPr="007A6673">
              <w:rPr>
                <w:rFonts w:ascii="Times New Roman" w:eastAsia="Times New Roman" w:hAnsi="Times New Roman" w:cs="Times New Roman"/>
                <w:sz w:val="24"/>
                <w:szCs w:val="24"/>
                <w:vertAlign w:val="superscript"/>
                <w:lang w:eastAsia="ru-RU"/>
              </w:rPr>
              <w:t>2</w:t>
            </w:r>
          </w:p>
        </w:tc>
        <w:tc>
          <w:tcPr>
            <w:tcW w:w="91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2,5 мВт,</w:t>
            </w:r>
          </w:p>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W=l,5-3 Дж/см</w:t>
            </w:r>
            <w:r w:rsidRPr="007A6673">
              <w:rPr>
                <w:rFonts w:ascii="Times New Roman" w:eastAsia="Times New Roman" w:hAnsi="Times New Roman" w:cs="Times New Roman"/>
                <w:sz w:val="24"/>
                <w:szCs w:val="24"/>
                <w:vertAlign w:val="superscript"/>
                <w:lang w:eastAsia="ru-RU"/>
              </w:rPr>
              <w:t>2</w:t>
            </w:r>
          </w:p>
        </w:tc>
        <w:tc>
          <w:tcPr>
            <w:tcW w:w="121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2,5 мВт,</w:t>
            </w:r>
          </w:p>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W = 5-6 Дж/см</w:t>
            </w:r>
            <w:r w:rsidRPr="007A6673">
              <w:rPr>
                <w:rFonts w:ascii="Times New Roman" w:eastAsia="Times New Roman" w:hAnsi="Times New Roman" w:cs="Times New Roman"/>
                <w:sz w:val="24"/>
                <w:szCs w:val="24"/>
                <w:vertAlign w:val="superscript"/>
                <w:lang w:eastAsia="ru-RU"/>
              </w:rPr>
              <w:t>2</w:t>
            </w:r>
          </w:p>
        </w:tc>
      </w:tr>
      <w:tr w:rsidR="007A6673" w:rsidRPr="007A6673" w:rsidTr="007A6673">
        <w:tc>
          <w:tcPr>
            <w:tcW w:w="132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ППЛ: «УЗОР» «МИЛТА»</w:t>
            </w:r>
          </w:p>
        </w:tc>
        <w:tc>
          <w:tcPr>
            <w:tcW w:w="123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Р-6Вт,80Гц Р-8Вт,80Гц</w:t>
            </w:r>
          </w:p>
        </w:tc>
        <w:tc>
          <w:tcPr>
            <w:tcW w:w="91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w:t>
            </w:r>
          </w:p>
        </w:tc>
        <w:tc>
          <w:tcPr>
            <w:tcW w:w="121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Р-6Вт,</w:t>
            </w:r>
          </w:p>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1500-3000 Гц</w:t>
            </w:r>
          </w:p>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Р - 8 Вт,</w:t>
            </w:r>
          </w:p>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1500-3000 Гц</w:t>
            </w:r>
          </w:p>
        </w:tc>
      </w:tr>
      <w:tr w:rsidR="007A6673" w:rsidRPr="007A6673" w:rsidTr="007A6673">
        <w:tc>
          <w:tcPr>
            <w:tcW w:w="132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С0</w:t>
            </w:r>
            <w:r w:rsidRPr="007A6673">
              <w:rPr>
                <w:rFonts w:ascii="Times New Roman" w:eastAsia="Times New Roman" w:hAnsi="Times New Roman" w:cs="Times New Roman"/>
                <w:sz w:val="24"/>
                <w:szCs w:val="24"/>
                <w:vertAlign w:val="subscript"/>
                <w:lang w:eastAsia="ru-RU"/>
              </w:rPr>
              <w:t>2</w:t>
            </w:r>
            <w:r w:rsidRPr="007A6673">
              <w:rPr>
                <w:rFonts w:ascii="Times New Roman" w:eastAsia="Times New Roman" w:hAnsi="Times New Roman" w:cs="Times New Roman"/>
                <w:sz w:val="24"/>
                <w:szCs w:val="24"/>
                <w:lang w:eastAsia="ru-RU"/>
              </w:rPr>
              <w:t>-лазер: 1 «Скальпель-1»</w:t>
            </w:r>
          </w:p>
        </w:tc>
        <w:tc>
          <w:tcPr>
            <w:tcW w:w="123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w:t>
            </w:r>
          </w:p>
        </w:tc>
        <w:tc>
          <w:tcPr>
            <w:tcW w:w="91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20 Вт</w:t>
            </w:r>
          </w:p>
        </w:tc>
        <w:tc>
          <w:tcPr>
            <w:tcW w:w="121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w:t>
            </w:r>
          </w:p>
        </w:tc>
      </w:tr>
    </w:tbl>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i/>
          <w:iCs/>
          <w:color w:val="232323"/>
          <w:sz w:val="27"/>
          <w:lang w:eastAsia="ru-RU"/>
        </w:rPr>
        <w:t>Примечание. </w:t>
      </w:r>
      <w:r w:rsidRPr="007A6673">
        <w:rPr>
          <w:rFonts w:ascii="Arial" w:eastAsia="Times New Roman" w:hAnsi="Arial" w:cs="Arial"/>
          <w:color w:val="232323"/>
          <w:sz w:val="27"/>
          <w:szCs w:val="27"/>
          <w:lang w:eastAsia="ru-RU"/>
        </w:rPr>
        <w:t>W - доза облучения, Р - импульсная мощность.</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47,4 ±1,4 года. Средняя длительность язвенного анамнеза - 9,7 ± 1,1 года.</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b/>
          <w:bCs/>
          <w:color w:val="232323"/>
          <w:sz w:val="27"/>
          <w:lang w:eastAsia="ru-RU"/>
        </w:rPr>
        <w:t>Результаты и их обсуждение</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Характер и объем выполненных оперативных вмешательств у больных с сочетанными язвами желудка и двенадцатиперстной кишки двух групп отражены в табл. 2.</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Доминирующим видом операции была резекция желудка, выполненная в двух вариантах: атипичные (субтотальная дистальная, лестничная, трубчатая) и дистальная резекция в классическом объеме 2/3 орга</w:t>
      </w:r>
      <w:r w:rsidRPr="007A6673">
        <w:rPr>
          <w:rFonts w:ascii="Arial" w:eastAsia="Times New Roman" w:hAnsi="Arial" w:cs="Arial"/>
          <w:color w:val="232323"/>
          <w:sz w:val="27"/>
          <w:szCs w:val="27"/>
          <w:lang w:eastAsia="ru-RU"/>
        </w:rPr>
        <w:softHyphen/>
        <w:t>на. Выполнение обширных по объему (субтотальная проксимальная резекция, гастрэктомия) операций было обусловлено либо высокой локализацией язв, либо ее злокачественной трансформацией.</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Необходимость выполнения у пациентов атипич</w:t>
      </w:r>
      <w:r w:rsidRPr="007A6673">
        <w:rPr>
          <w:rFonts w:ascii="Arial" w:eastAsia="Times New Roman" w:hAnsi="Arial" w:cs="Arial"/>
          <w:color w:val="232323"/>
          <w:sz w:val="27"/>
          <w:szCs w:val="27"/>
          <w:lang w:eastAsia="ru-RU"/>
        </w:rPr>
        <w:softHyphen/>
        <w:t>ных резекций органа была, прежде всего, обусловле</w:t>
      </w:r>
      <w:r w:rsidRPr="007A6673">
        <w:rPr>
          <w:rFonts w:ascii="Arial" w:eastAsia="Times New Roman" w:hAnsi="Arial" w:cs="Arial"/>
          <w:color w:val="232323"/>
          <w:sz w:val="27"/>
          <w:szCs w:val="27"/>
          <w:lang w:eastAsia="ru-RU"/>
        </w:rPr>
        <w:softHyphen/>
        <w:t>на наличием «трудноудалимых» язв желудка, частота</w:t>
      </w:r>
    </w:p>
    <w:p w:rsidR="007A6673" w:rsidRPr="007A6673" w:rsidRDefault="007A6673" w:rsidP="007A6673">
      <w:pPr>
        <w:spacing w:after="0" w:line="240" w:lineRule="auto"/>
        <w:jc w:val="right"/>
        <w:rPr>
          <w:rFonts w:ascii="Arial" w:eastAsia="Times New Roman" w:hAnsi="Arial" w:cs="Arial"/>
          <w:color w:val="232323"/>
          <w:sz w:val="27"/>
          <w:szCs w:val="27"/>
          <w:lang w:eastAsia="ru-RU"/>
        </w:rPr>
      </w:pPr>
      <w:r w:rsidRPr="007A6673">
        <w:rPr>
          <w:rFonts w:ascii="Arial" w:eastAsia="Times New Roman" w:hAnsi="Arial" w:cs="Arial"/>
          <w:b/>
          <w:bCs/>
          <w:color w:val="232323"/>
          <w:sz w:val="27"/>
          <w:lang w:eastAsia="ru-RU"/>
        </w:rPr>
        <w:t>Таблица 2</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b/>
          <w:bCs/>
          <w:color w:val="232323"/>
          <w:sz w:val="27"/>
          <w:lang w:eastAsia="ru-RU"/>
        </w:rPr>
        <w:t>Характер выполненных операций у больных с сочетанными язвами</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 </w:t>
      </w:r>
    </w:p>
    <w:tbl>
      <w:tblPr>
        <w:tblW w:w="0" w:type="auto"/>
        <w:tblCellMar>
          <w:left w:w="0" w:type="dxa"/>
          <w:right w:w="0" w:type="dxa"/>
        </w:tblCellMar>
        <w:tblLook w:val="04A0"/>
      </w:tblPr>
      <w:tblGrid>
        <w:gridCol w:w="1980"/>
        <w:gridCol w:w="1440"/>
        <w:gridCol w:w="1386"/>
      </w:tblGrid>
      <w:tr w:rsidR="007A6673" w:rsidRPr="007A6673" w:rsidTr="007A6673">
        <w:tc>
          <w:tcPr>
            <w:tcW w:w="1980" w:type="dxa"/>
            <w:vMerge w:val="restart"/>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Характер операций</w:t>
            </w:r>
          </w:p>
        </w:tc>
        <w:tc>
          <w:tcPr>
            <w:tcW w:w="2700" w:type="dxa"/>
            <w:gridSpan w:val="2"/>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Группы больных</w:t>
            </w:r>
          </w:p>
        </w:tc>
      </w:tr>
      <w:tr w:rsidR="007A6673" w:rsidRPr="007A6673" w:rsidTr="007A6673">
        <w:tc>
          <w:tcPr>
            <w:tcW w:w="0" w:type="auto"/>
            <w:vMerge/>
            <w:vAlign w:val="center"/>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p>
        </w:tc>
        <w:tc>
          <w:tcPr>
            <w:tcW w:w="144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А - контрольная -</w:t>
            </w:r>
            <w:r w:rsidRPr="007A6673">
              <w:rPr>
                <w:rFonts w:ascii="Times New Roman" w:eastAsia="Times New Roman" w:hAnsi="Times New Roman" w:cs="Times New Roman"/>
                <w:sz w:val="24"/>
                <w:szCs w:val="24"/>
                <w:lang w:eastAsia="ru-RU"/>
              </w:rPr>
              <w:lastRenderedPageBreak/>
              <w:t>без использо</w:t>
            </w:r>
            <w:r w:rsidRPr="007A6673">
              <w:rPr>
                <w:rFonts w:ascii="Times New Roman" w:eastAsia="Times New Roman" w:hAnsi="Times New Roman" w:cs="Times New Roman"/>
                <w:sz w:val="24"/>
                <w:szCs w:val="24"/>
                <w:lang w:eastAsia="ru-RU"/>
              </w:rPr>
              <w:softHyphen/>
              <w:t>вания лазерных технологий (n = 261)</w:t>
            </w:r>
          </w:p>
        </w:tc>
        <w:tc>
          <w:tcPr>
            <w:tcW w:w="124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lastRenderedPageBreak/>
              <w:t>Основная - В -</w:t>
            </w:r>
          </w:p>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lastRenderedPageBreak/>
              <w:t>с применением</w:t>
            </w:r>
          </w:p>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лазерных</w:t>
            </w:r>
          </w:p>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технологий</w:t>
            </w:r>
          </w:p>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(n = 70)</w:t>
            </w:r>
          </w:p>
        </w:tc>
      </w:tr>
      <w:tr w:rsidR="007A6673" w:rsidRPr="007A6673" w:rsidTr="007A6673">
        <w:tc>
          <w:tcPr>
            <w:tcW w:w="198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lastRenderedPageBreak/>
              <w:t>I - атипичные резекции желудка (субтотально дистальные, лестничные, трубчатые)</w:t>
            </w:r>
          </w:p>
        </w:tc>
        <w:tc>
          <w:tcPr>
            <w:tcW w:w="144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188</w:t>
            </w:r>
          </w:p>
        </w:tc>
        <w:tc>
          <w:tcPr>
            <w:tcW w:w="124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50</w:t>
            </w:r>
          </w:p>
        </w:tc>
      </w:tr>
      <w:tr w:rsidR="007A6673" w:rsidRPr="007A6673" w:rsidTr="007A6673">
        <w:tc>
          <w:tcPr>
            <w:tcW w:w="198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II - дистальная резекция 2/3 желудка</w:t>
            </w:r>
          </w:p>
        </w:tc>
        <w:tc>
          <w:tcPr>
            <w:tcW w:w="144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70</w:t>
            </w:r>
          </w:p>
        </w:tc>
        <w:tc>
          <w:tcPr>
            <w:tcW w:w="124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19</w:t>
            </w:r>
          </w:p>
        </w:tc>
      </w:tr>
      <w:tr w:rsidR="007A6673" w:rsidRPr="007A6673" w:rsidTr="007A6673">
        <w:tc>
          <w:tcPr>
            <w:tcW w:w="198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III - проксимальная резекция желудка, гастрэктомия</w:t>
            </w:r>
          </w:p>
        </w:tc>
        <w:tc>
          <w:tcPr>
            <w:tcW w:w="1440"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3*</w:t>
            </w:r>
          </w:p>
        </w:tc>
        <w:tc>
          <w:tcPr>
            <w:tcW w:w="1245" w:type="dxa"/>
            <w:vAlign w:val="center"/>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w:t>
            </w:r>
          </w:p>
        </w:tc>
      </w:tr>
    </w:tbl>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i/>
          <w:iCs/>
          <w:color w:val="232323"/>
          <w:sz w:val="27"/>
          <w:lang w:eastAsia="ru-RU"/>
        </w:rPr>
        <w:t>Примечание. * </w:t>
      </w:r>
      <w:r w:rsidRPr="007A6673">
        <w:rPr>
          <w:rFonts w:ascii="Arial" w:eastAsia="Times New Roman" w:hAnsi="Arial" w:cs="Arial"/>
          <w:color w:val="232323"/>
          <w:sz w:val="27"/>
          <w:szCs w:val="27"/>
          <w:lang w:eastAsia="ru-RU"/>
        </w:rPr>
        <w:t>Субтотальная проксимальная резекция желудка и гастр</w:t>
      </w:r>
      <w:r w:rsidRPr="007A6673">
        <w:rPr>
          <w:rFonts w:ascii="Arial" w:eastAsia="Times New Roman" w:hAnsi="Arial" w:cs="Arial"/>
          <w:color w:val="232323"/>
          <w:sz w:val="27"/>
          <w:szCs w:val="27"/>
          <w:lang w:eastAsia="ru-RU"/>
        </w:rPr>
        <w:softHyphen/>
        <w:t>эктомия выполнены при наличии злокачественной трансформации язв желудка.</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которых в группе сравнения А составила - 31%, а в основной - 35,7% наблюдений.</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Следует отметить, что именно наличие «трудно-удалимых» язв желудка было характерным отличием СЯ от язв желудка I типа (истинные, медиогастраль-ные по H.D. Johnson, 1957). Среди «трудноудалимых» обнаруженных язв «высокие» составили 48; гигант</w:t>
      </w:r>
      <w:r w:rsidRPr="007A6673">
        <w:rPr>
          <w:rFonts w:ascii="Arial" w:eastAsia="Times New Roman" w:hAnsi="Arial" w:cs="Arial"/>
          <w:color w:val="232323"/>
          <w:sz w:val="27"/>
          <w:szCs w:val="27"/>
          <w:lang w:eastAsia="ru-RU"/>
        </w:rPr>
        <w:softHyphen/>
        <w:t>ские - 37 и множественные - 21 наблюдений.</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Наш опыт показал, что использование лазерных технологий дало возможность завершить резекцию желудка (типичную и атипичную) формировани</w:t>
      </w:r>
      <w:r w:rsidRPr="007A6673">
        <w:rPr>
          <w:rFonts w:ascii="Arial" w:eastAsia="Times New Roman" w:hAnsi="Arial" w:cs="Arial"/>
          <w:color w:val="232323"/>
          <w:sz w:val="27"/>
          <w:szCs w:val="27"/>
          <w:lang w:eastAsia="ru-RU"/>
        </w:rPr>
        <w:softHyphen/>
        <w:t>ем либо прямого гастродуоденоанастомоза, либо наложением термино-латерального анастомоза в нашей модификации (А/с № 05354 от 10.03.2002), что позволило сохранить естественный пассаж по двенадцатиперстной кишке у оперированных в 81% случаев, в то время как у пациентов группы сравнения А этого удалось достичь только в 62,4% случаев.</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Преимущество применения высокоэнергетичес</w:t>
      </w:r>
      <w:r w:rsidRPr="007A6673">
        <w:rPr>
          <w:rFonts w:ascii="Arial" w:eastAsia="Times New Roman" w:hAnsi="Arial" w:cs="Arial"/>
          <w:color w:val="232323"/>
          <w:sz w:val="27"/>
          <w:szCs w:val="27"/>
          <w:lang w:eastAsia="ru-RU"/>
        </w:rPr>
        <w:softHyphen/>
        <w:t>ких лазеров при выполнении резекции желудка у пациентов с сочетанными язвами особенно очевидно, если учесть, что число пенетраций у больных в обеих группах А и В было одинаковым - 38,9 и 44,2% соот</w:t>
      </w:r>
      <w:r w:rsidRPr="007A6673">
        <w:rPr>
          <w:rFonts w:ascii="Arial" w:eastAsia="Times New Roman" w:hAnsi="Arial" w:cs="Arial"/>
          <w:color w:val="232323"/>
          <w:sz w:val="27"/>
          <w:szCs w:val="27"/>
          <w:lang w:eastAsia="ru-RU"/>
        </w:rPr>
        <w:softHyphen/>
        <w:t>ветственно, как и наличие гигантских дуоденальных язв и их «низкой» локализации.</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Особенности режущего и каогуляционного эф</w:t>
      </w:r>
      <w:r w:rsidRPr="007A6673">
        <w:rPr>
          <w:rFonts w:ascii="Arial" w:eastAsia="Times New Roman" w:hAnsi="Arial" w:cs="Arial"/>
          <w:color w:val="232323"/>
          <w:sz w:val="27"/>
          <w:szCs w:val="27"/>
          <w:lang w:eastAsia="ru-RU"/>
        </w:rPr>
        <w:softHyphen/>
        <w:t>фектов высокоэнергетического лазерного излуче</w:t>
      </w:r>
      <w:r w:rsidRPr="007A6673">
        <w:rPr>
          <w:rFonts w:ascii="Arial" w:eastAsia="Times New Roman" w:hAnsi="Arial" w:cs="Arial"/>
          <w:color w:val="232323"/>
          <w:sz w:val="27"/>
          <w:szCs w:val="27"/>
          <w:lang w:eastAsia="ru-RU"/>
        </w:rPr>
        <w:softHyphen/>
        <w:t>ния в сочетании с возможностями прецизионного выполнения операций позволяют при наличии ос</w:t>
      </w:r>
      <w:r w:rsidRPr="007A6673">
        <w:rPr>
          <w:rFonts w:ascii="Arial" w:eastAsia="Times New Roman" w:hAnsi="Arial" w:cs="Arial"/>
          <w:color w:val="232323"/>
          <w:sz w:val="27"/>
          <w:szCs w:val="27"/>
          <w:lang w:eastAsia="ru-RU"/>
        </w:rPr>
        <w:softHyphen/>
        <w:t xml:space="preserve">трой дуоденальной язвы, значительного периульце-розного инфильтрата выделить заднюю стенку ДПК (12-перстной кишки), подготовить ее к наложению прямого гастродуоденального соустья или </w:t>
      </w:r>
      <w:r w:rsidRPr="007A6673">
        <w:rPr>
          <w:rFonts w:ascii="Arial" w:eastAsia="Times New Roman" w:hAnsi="Arial" w:cs="Arial"/>
          <w:color w:val="232323"/>
          <w:sz w:val="27"/>
          <w:szCs w:val="27"/>
          <w:lang w:eastAsia="ru-RU"/>
        </w:rPr>
        <w:lastRenderedPageBreak/>
        <w:t>терми-но-латерального анастомоза и при необходимости надежно ушить культю ДПК.</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Применение лазерных технологий лечения и опе</w:t>
      </w:r>
      <w:r w:rsidRPr="007A6673">
        <w:rPr>
          <w:rFonts w:ascii="Arial" w:eastAsia="Times New Roman" w:hAnsi="Arial" w:cs="Arial"/>
          <w:color w:val="232323"/>
          <w:sz w:val="27"/>
          <w:szCs w:val="27"/>
          <w:lang w:eastAsia="ru-RU"/>
        </w:rPr>
        <w:softHyphen/>
        <w:t>рирования позволило нам избежать развития таких осложнений, как кровотечение в просвет культи же</w:t>
      </w:r>
      <w:r w:rsidRPr="007A6673">
        <w:rPr>
          <w:rFonts w:ascii="Arial" w:eastAsia="Times New Roman" w:hAnsi="Arial" w:cs="Arial"/>
          <w:color w:val="232323"/>
          <w:sz w:val="27"/>
          <w:szCs w:val="27"/>
          <w:lang w:eastAsia="ru-RU"/>
        </w:rPr>
        <w:softHyphen/>
        <w:t>лудка в раннем послеоперационном периоде, зна</w:t>
      </w:r>
      <w:r w:rsidRPr="007A6673">
        <w:rPr>
          <w:rFonts w:ascii="Arial" w:eastAsia="Times New Roman" w:hAnsi="Arial" w:cs="Arial"/>
          <w:color w:val="232323"/>
          <w:sz w:val="27"/>
          <w:szCs w:val="27"/>
          <w:lang w:eastAsia="ru-RU"/>
        </w:rPr>
        <w:softHyphen/>
        <w:t>чительно снизить число развития анастомозитов, послеоперационных панкреатитов, релапаротомий и глубоких нагноений ран.</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Наглядно преимущество применения комбини</w:t>
      </w:r>
      <w:r w:rsidRPr="007A6673">
        <w:rPr>
          <w:rFonts w:ascii="Arial" w:eastAsia="Times New Roman" w:hAnsi="Arial" w:cs="Arial"/>
          <w:color w:val="232323"/>
          <w:sz w:val="27"/>
          <w:szCs w:val="27"/>
          <w:lang w:eastAsia="ru-RU"/>
        </w:rPr>
        <w:softHyphen/>
        <w:t>рованного лечения с применением различных ис</w:t>
      </w:r>
      <w:r w:rsidRPr="007A6673">
        <w:rPr>
          <w:rFonts w:ascii="Arial" w:eastAsia="Times New Roman" w:hAnsi="Arial" w:cs="Arial"/>
          <w:color w:val="232323"/>
          <w:sz w:val="27"/>
          <w:szCs w:val="27"/>
          <w:lang w:eastAsia="ru-RU"/>
        </w:rPr>
        <w:softHyphen/>
        <w:t>точников лазерного излучения у пациентов с СЯ демонстрирует табл. 3.</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b/>
          <w:bCs/>
          <w:color w:val="232323"/>
          <w:sz w:val="27"/>
          <w:lang w:eastAsia="ru-RU"/>
        </w:rPr>
        <w:t>Заключение</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Сочетанные язвы желудка и двенадцатиперс</w:t>
      </w:r>
      <w:r w:rsidRPr="007A6673">
        <w:rPr>
          <w:rFonts w:ascii="Arial" w:eastAsia="Times New Roman" w:hAnsi="Arial" w:cs="Arial"/>
          <w:color w:val="232323"/>
          <w:sz w:val="27"/>
          <w:szCs w:val="27"/>
          <w:lang w:eastAsia="ru-RU"/>
        </w:rPr>
        <w:softHyphen/>
        <w:t>тной кишки (или язвы II типа по классификации H.D. Johnson, 1965) являются особой группой хро-</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br w:type="textWrapping" w:clear="all"/>
      </w:r>
    </w:p>
    <w:p w:rsidR="007A6673" w:rsidRPr="007A6673" w:rsidRDefault="007A6673" w:rsidP="007A6673">
      <w:pPr>
        <w:spacing w:after="0" w:line="240" w:lineRule="auto"/>
        <w:jc w:val="right"/>
        <w:rPr>
          <w:rFonts w:ascii="Arial" w:eastAsia="Times New Roman" w:hAnsi="Arial" w:cs="Arial"/>
          <w:color w:val="232323"/>
          <w:sz w:val="27"/>
          <w:szCs w:val="27"/>
          <w:lang w:eastAsia="ru-RU"/>
        </w:rPr>
      </w:pPr>
      <w:r w:rsidRPr="007A6673">
        <w:rPr>
          <w:rFonts w:ascii="Arial" w:eastAsia="Times New Roman" w:hAnsi="Arial" w:cs="Arial"/>
          <w:b/>
          <w:bCs/>
          <w:color w:val="232323"/>
          <w:sz w:val="27"/>
          <w:lang w:eastAsia="ru-RU"/>
        </w:rPr>
        <w:t>Таблица 3</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b/>
          <w:bCs/>
          <w:color w:val="232323"/>
          <w:sz w:val="27"/>
          <w:lang w:eastAsia="ru-RU"/>
        </w:rPr>
        <w:t>Характер послеоперационных осложнений у оперированных больных с сочетанными язвами желудка</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 </w:t>
      </w:r>
    </w:p>
    <w:tbl>
      <w:tblPr>
        <w:tblW w:w="0" w:type="auto"/>
        <w:tblCellMar>
          <w:left w:w="0" w:type="dxa"/>
          <w:right w:w="0" w:type="dxa"/>
        </w:tblCellMar>
        <w:tblLook w:val="04A0"/>
      </w:tblPr>
      <w:tblGrid>
        <w:gridCol w:w="2059"/>
        <w:gridCol w:w="1470"/>
        <w:gridCol w:w="1200"/>
      </w:tblGrid>
      <w:tr w:rsidR="007A6673" w:rsidRPr="007A6673" w:rsidTr="007A6673">
        <w:tc>
          <w:tcPr>
            <w:tcW w:w="2025"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Характер осложнений</w:t>
            </w:r>
          </w:p>
        </w:tc>
        <w:tc>
          <w:tcPr>
            <w:tcW w:w="1470"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А.Группа сравнения (n=261)</w:t>
            </w:r>
          </w:p>
        </w:tc>
        <w:tc>
          <w:tcPr>
            <w:tcW w:w="1200"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В. Основная группа (n= 70)</w:t>
            </w:r>
          </w:p>
        </w:tc>
      </w:tr>
      <w:tr w:rsidR="007A6673" w:rsidRPr="007A6673" w:rsidTr="007A6673">
        <w:tc>
          <w:tcPr>
            <w:tcW w:w="2025"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Кровотечение в просвет органа</w:t>
            </w:r>
          </w:p>
        </w:tc>
        <w:tc>
          <w:tcPr>
            <w:tcW w:w="1470"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3 (1,1%)</w:t>
            </w:r>
          </w:p>
        </w:tc>
        <w:tc>
          <w:tcPr>
            <w:tcW w:w="1200" w:type="dxa"/>
            <w:hideMark/>
          </w:tcPr>
          <w:p w:rsidR="007A6673" w:rsidRPr="007A6673" w:rsidRDefault="007A6673" w:rsidP="007A6673">
            <w:pPr>
              <w:spacing w:after="0" w:line="240" w:lineRule="auto"/>
              <w:jc w:val="center"/>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0"/>
                <w:szCs w:val="20"/>
                <w:lang w:eastAsia="ru-RU"/>
              </w:rPr>
              <w:t>-</w:t>
            </w:r>
          </w:p>
        </w:tc>
      </w:tr>
      <w:tr w:rsidR="007A6673" w:rsidRPr="007A6673" w:rsidTr="007A6673">
        <w:tc>
          <w:tcPr>
            <w:tcW w:w="2025"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Недостаточность швов соустий, культи ДПК</w:t>
            </w:r>
          </w:p>
        </w:tc>
        <w:tc>
          <w:tcPr>
            <w:tcW w:w="1470"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10 (3,8%)</w:t>
            </w:r>
          </w:p>
        </w:tc>
        <w:tc>
          <w:tcPr>
            <w:tcW w:w="1200"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 (1,4%)</w:t>
            </w:r>
          </w:p>
        </w:tc>
      </w:tr>
      <w:tr w:rsidR="007A6673" w:rsidRPr="007A6673" w:rsidTr="007A6673">
        <w:tc>
          <w:tcPr>
            <w:tcW w:w="2025"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Гнойно-воспалительные  осложнения</w:t>
            </w:r>
          </w:p>
        </w:tc>
        <w:tc>
          <w:tcPr>
            <w:tcW w:w="1470"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12 (4,6%)</w:t>
            </w:r>
          </w:p>
        </w:tc>
        <w:tc>
          <w:tcPr>
            <w:tcW w:w="1200"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2 (2,8%)</w:t>
            </w:r>
          </w:p>
        </w:tc>
      </w:tr>
      <w:tr w:rsidR="007A6673" w:rsidRPr="007A6673" w:rsidTr="007A6673">
        <w:tc>
          <w:tcPr>
            <w:tcW w:w="2025"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 Релапаротомия</w:t>
            </w:r>
          </w:p>
        </w:tc>
        <w:tc>
          <w:tcPr>
            <w:tcW w:w="1470"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11 (4,2%)</w:t>
            </w:r>
          </w:p>
        </w:tc>
        <w:tc>
          <w:tcPr>
            <w:tcW w:w="1200"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2 (2,8%)</w:t>
            </w:r>
          </w:p>
        </w:tc>
      </w:tr>
      <w:tr w:rsidR="007A6673" w:rsidRPr="007A6673" w:rsidTr="007A6673">
        <w:tc>
          <w:tcPr>
            <w:tcW w:w="2025"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Послеоперационная | летальность</w:t>
            </w:r>
          </w:p>
        </w:tc>
        <w:tc>
          <w:tcPr>
            <w:tcW w:w="1470"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7 (2,7%)</w:t>
            </w:r>
          </w:p>
        </w:tc>
        <w:tc>
          <w:tcPr>
            <w:tcW w:w="1200" w:type="dxa"/>
            <w:hideMark/>
          </w:tcPr>
          <w:p w:rsidR="007A6673" w:rsidRPr="007A6673" w:rsidRDefault="007A6673" w:rsidP="007A6673">
            <w:pPr>
              <w:spacing w:after="0" w:line="240" w:lineRule="auto"/>
              <w:rPr>
                <w:rFonts w:ascii="Times New Roman" w:eastAsia="Times New Roman" w:hAnsi="Times New Roman" w:cs="Times New Roman"/>
                <w:sz w:val="24"/>
                <w:szCs w:val="24"/>
                <w:lang w:eastAsia="ru-RU"/>
              </w:rPr>
            </w:pPr>
            <w:r w:rsidRPr="007A6673">
              <w:rPr>
                <w:rFonts w:ascii="Times New Roman" w:eastAsia="Times New Roman" w:hAnsi="Times New Roman" w:cs="Times New Roman"/>
                <w:sz w:val="24"/>
                <w:szCs w:val="24"/>
                <w:lang w:eastAsia="ru-RU"/>
              </w:rPr>
              <w:t>1 (1,4%)</w:t>
            </w:r>
          </w:p>
        </w:tc>
      </w:tr>
    </w:tbl>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нических изъязвлений, характеризующихся одновре</w:t>
      </w:r>
      <w:r w:rsidRPr="007A6673">
        <w:rPr>
          <w:rFonts w:ascii="Arial" w:eastAsia="Times New Roman" w:hAnsi="Arial" w:cs="Arial"/>
          <w:color w:val="232323"/>
          <w:sz w:val="27"/>
          <w:szCs w:val="27"/>
          <w:lang w:eastAsia="ru-RU"/>
        </w:rPr>
        <w:softHyphen/>
        <w:t>менным существованием как «трудноудалимых» язв ДПК (гигантские, постбульбарные), так и желудка. Их значительный удельный вес в связи с необыч</w:t>
      </w:r>
      <w:r w:rsidRPr="007A6673">
        <w:rPr>
          <w:rFonts w:ascii="Arial" w:eastAsia="Times New Roman" w:hAnsi="Arial" w:cs="Arial"/>
          <w:color w:val="232323"/>
          <w:sz w:val="27"/>
          <w:szCs w:val="27"/>
          <w:lang w:eastAsia="ru-RU"/>
        </w:rPr>
        <w:softHyphen/>
        <w:t>ной локализацией, размерами, количеством, часто пенетрирующих, представляет особую проблему в хирургии язвенной болезни.</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Наш опыт использования лазерных технологий в лечении СЯ свидетельствует о возможности упро</w:t>
      </w:r>
      <w:r w:rsidRPr="007A6673">
        <w:rPr>
          <w:rFonts w:ascii="Arial" w:eastAsia="Times New Roman" w:hAnsi="Arial" w:cs="Arial"/>
          <w:color w:val="232323"/>
          <w:sz w:val="27"/>
          <w:szCs w:val="27"/>
          <w:lang w:eastAsia="ru-RU"/>
        </w:rPr>
        <w:softHyphen/>
        <w:t>щения выполнения резекции желудка (в том числе атипичной), создания благоприятных условий для формирования прямых и термино-латеральных анас</w:t>
      </w:r>
      <w:r w:rsidRPr="007A6673">
        <w:rPr>
          <w:rFonts w:ascii="Arial" w:eastAsia="Times New Roman" w:hAnsi="Arial" w:cs="Arial"/>
          <w:color w:val="232323"/>
          <w:sz w:val="27"/>
          <w:szCs w:val="27"/>
          <w:lang w:eastAsia="ru-RU"/>
        </w:rPr>
        <w:softHyphen/>
        <w:t>томозов, сохранив естественный пассаж по двенад</w:t>
      </w:r>
      <w:r w:rsidRPr="007A6673">
        <w:rPr>
          <w:rFonts w:ascii="Arial" w:eastAsia="Times New Roman" w:hAnsi="Arial" w:cs="Arial"/>
          <w:color w:val="232323"/>
          <w:sz w:val="27"/>
          <w:szCs w:val="27"/>
          <w:lang w:eastAsia="ru-RU"/>
        </w:rPr>
        <w:softHyphen/>
        <w:t>цатиперстной кишке, уменьшения числа послеопе</w:t>
      </w:r>
      <w:r w:rsidRPr="007A6673">
        <w:rPr>
          <w:rFonts w:ascii="Arial" w:eastAsia="Times New Roman" w:hAnsi="Arial" w:cs="Arial"/>
          <w:color w:val="232323"/>
          <w:sz w:val="27"/>
          <w:szCs w:val="27"/>
          <w:lang w:eastAsia="ru-RU"/>
        </w:rPr>
        <w:softHyphen/>
        <w:t>рационных осложнений и летальности.</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b/>
          <w:bCs/>
          <w:color w:val="232323"/>
          <w:sz w:val="27"/>
          <w:lang w:eastAsia="ru-RU"/>
        </w:rPr>
        <w:t>Литература</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lastRenderedPageBreak/>
        <w:t>1.           </w:t>
      </w:r>
      <w:r w:rsidRPr="007A6673">
        <w:rPr>
          <w:rFonts w:ascii="Arial" w:eastAsia="Times New Roman" w:hAnsi="Arial" w:cs="Arial"/>
          <w:i/>
          <w:iCs/>
          <w:color w:val="232323"/>
          <w:sz w:val="27"/>
          <w:lang w:eastAsia="ru-RU"/>
        </w:rPr>
        <w:t>Байбеков И.М., Назыров Ф.Г. </w:t>
      </w:r>
      <w:r w:rsidRPr="007A6673">
        <w:rPr>
          <w:rFonts w:ascii="Arial" w:eastAsia="Times New Roman" w:hAnsi="Arial" w:cs="Arial"/>
          <w:color w:val="232323"/>
          <w:sz w:val="27"/>
          <w:szCs w:val="27"/>
          <w:lang w:eastAsia="ru-RU"/>
        </w:rPr>
        <w:t>(ред). Морфологические аспекты лазерных воздействий (на хронические язвы и печень). Ташкент: Изд. Абу Али ибн Сино, 1996. 208 с.</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2.           </w:t>
      </w:r>
      <w:r w:rsidRPr="007A6673">
        <w:rPr>
          <w:rFonts w:ascii="Arial" w:eastAsia="Times New Roman" w:hAnsi="Arial" w:cs="Arial"/>
          <w:i/>
          <w:iCs/>
          <w:color w:val="232323"/>
          <w:sz w:val="27"/>
          <w:lang w:eastAsia="ru-RU"/>
        </w:rPr>
        <w:t>Буйлин В.А., Брехов ЕМ., Брыков В.И. </w:t>
      </w:r>
      <w:r w:rsidRPr="007A6673">
        <w:rPr>
          <w:rFonts w:ascii="Arial" w:eastAsia="Times New Roman" w:hAnsi="Arial" w:cs="Arial"/>
          <w:color w:val="232323"/>
          <w:sz w:val="27"/>
          <w:szCs w:val="27"/>
          <w:lang w:eastAsia="ru-RU"/>
        </w:rPr>
        <w:t>Низкоинтенсивные лазеры в хирургии: реальность и перспективы // Анн. хирург. 2003. №3. С. 8-11.</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3.           </w:t>
      </w:r>
      <w:r w:rsidRPr="007A6673">
        <w:rPr>
          <w:rFonts w:ascii="Arial" w:eastAsia="Times New Roman" w:hAnsi="Arial" w:cs="Arial"/>
          <w:i/>
          <w:iCs/>
          <w:color w:val="232323"/>
          <w:sz w:val="27"/>
          <w:lang w:eastAsia="ru-RU"/>
        </w:rPr>
        <w:t>Гейниц В.А., Москвин С.В., АзизовГ.А. </w:t>
      </w:r>
      <w:r w:rsidRPr="007A6673">
        <w:rPr>
          <w:rFonts w:ascii="Arial" w:eastAsia="Times New Roman" w:hAnsi="Arial" w:cs="Arial"/>
          <w:color w:val="232323"/>
          <w:sz w:val="27"/>
          <w:szCs w:val="27"/>
          <w:lang w:eastAsia="ru-RU"/>
        </w:rPr>
        <w:t>Внутривенное лазерное облучение крови. М.-Тверь: ООО «Изд-во «Триада», 2006. 144 с.</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4.           </w:t>
      </w:r>
      <w:r w:rsidRPr="007A6673">
        <w:rPr>
          <w:rFonts w:ascii="Arial" w:eastAsia="Times New Roman" w:hAnsi="Arial" w:cs="Arial"/>
          <w:i/>
          <w:iCs/>
          <w:color w:val="232323"/>
          <w:sz w:val="27"/>
          <w:lang w:eastAsia="ru-RU"/>
        </w:rPr>
        <w:t>Дуденко Г.И., Петренко Г.Д., Дуденко В.Г. II</w:t>
      </w:r>
      <w:r w:rsidRPr="007A6673">
        <w:rPr>
          <w:rFonts w:ascii="Arial" w:eastAsia="Times New Roman" w:hAnsi="Arial" w:cs="Arial"/>
          <w:color w:val="232323"/>
          <w:sz w:val="27"/>
          <w:szCs w:val="27"/>
          <w:lang w:eastAsia="ru-RU"/>
        </w:rPr>
        <w:t>Хирургия. 1993. № 1.С. 3-5.</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5.           </w:t>
      </w:r>
      <w:r w:rsidRPr="007A6673">
        <w:rPr>
          <w:rFonts w:ascii="Arial" w:eastAsia="Times New Roman" w:hAnsi="Arial" w:cs="Arial"/>
          <w:i/>
          <w:iCs/>
          <w:color w:val="232323"/>
          <w:sz w:val="27"/>
          <w:lang w:eastAsia="ru-RU"/>
        </w:rPr>
        <w:t>Калиш Ю.И., Макаров К.И., Садыков Р.А. и др. </w:t>
      </w:r>
      <w:r w:rsidRPr="007A6673">
        <w:rPr>
          <w:rFonts w:ascii="Arial" w:eastAsia="Times New Roman" w:hAnsi="Arial" w:cs="Arial"/>
          <w:color w:val="232323"/>
          <w:sz w:val="27"/>
          <w:szCs w:val="27"/>
          <w:lang w:eastAsia="ru-RU"/>
        </w:rPr>
        <w:t>Полилазер</w:t>
      </w:r>
      <w:r w:rsidRPr="007A6673">
        <w:rPr>
          <w:rFonts w:ascii="Arial" w:eastAsia="Times New Roman" w:hAnsi="Arial" w:cs="Arial"/>
          <w:color w:val="232323"/>
          <w:sz w:val="27"/>
          <w:szCs w:val="27"/>
          <w:lang w:eastAsia="ru-RU"/>
        </w:rPr>
        <w:softHyphen/>
        <w:t>ное облучение в абдоминальной хирургии // Метод, реком. Ташкент, 1990. 16 с.</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6.           </w:t>
      </w:r>
      <w:r w:rsidRPr="007A6673">
        <w:rPr>
          <w:rFonts w:ascii="Arial" w:eastAsia="Times New Roman" w:hAnsi="Arial" w:cs="Arial"/>
          <w:i/>
          <w:iCs/>
          <w:color w:val="232323"/>
          <w:sz w:val="27"/>
          <w:lang w:eastAsia="ru-RU"/>
        </w:rPr>
        <w:t>Курыгин А.А., Стойко К.М., Багненко С.Ф. </w:t>
      </w:r>
      <w:r w:rsidRPr="007A6673">
        <w:rPr>
          <w:rFonts w:ascii="Arial" w:eastAsia="Times New Roman" w:hAnsi="Arial" w:cs="Arial"/>
          <w:color w:val="232323"/>
          <w:sz w:val="27"/>
          <w:szCs w:val="27"/>
          <w:lang w:eastAsia="ru-RU"/>
        </w:rPr>
        <w:t>Неотложная хи</w:t>
      </w:r>
      <w:r w:rsidRPr="007A6673">
        <w:rPr>
          <w:rFonts w:ascii="Arial" w:eastAsia="Times New Roman" w:hAnsi="Arial" w:cs="Arial"/>
          <w:color w:val="232323"/>
          <w:sz w:val="27"/>
          <w:szCs w:val="27"/>
          <w:lang w:eastAsia="ru-RU"/>
        </w:rPr>
        <w:softHyphen/>
        <w:t>рургическая гастроэнтерология. СПб.: Питер, 2001.469 с.</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7.           </w:t>
      </w:r>
      <w:r w:rsidRPr="007A6673">
        <w:rPr>
          <w:rFonts w:ascii="Arial" w:eastAsia="Times New Roman" w:hAnsi="Arial" w:cs="Arial"/>
          <w:i/>
          <w:iCs/>
          <w:color w:val="232323"/>
          <w:sz w:val="27"/>
          <w:lang w:eastAsia="ru-RU"/>
        </w:rPr>
        <w:t>Николаев Н.О., Чекмазов И.А. </w:t>
      </w:r>
      <w:r w:rsidRPr="007A6673">
        <w:rPr>
          <w:rFonts w:ascii="Arial" w:eastAsia="Times New Roman" w:hAnsi="Arial" w:cs="Arial"/>
          <w:color w:val="232323"/>
          <w:sz w:val="27"/>
          <w:szCs w:val="27"/>
          <w:lang w:eastAsia="ru-RU"/>
        </w:rPr>
        <w:t>Хирургическое лечение соче-танных язв желудка и двенадцатиперстной кишки // Хирур</w:t>
      </w:r>
      <w:r w:rsidRPr="007A6673">
        <w:rPr>
          <w:rFonts w:ascii="Arial" w:eastAsia="Times New Roman" w:hAnsi="Arial" w:cs="Arial"/>
          <w:color w:val="232323"/>
          <w:sz w:val="27"/>
          <w:szCs w:val="27"/>
          <w:lang w:eastAsia="ru-RU"/>
        </w:rPr>
        <w:softHyphen/>
        <w:t>гия. 1988. № 3. С. 25-28.</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8.           </w:t>
      </w:r>
      <w:r w:rsidRPr="007A6673">
        <w:rPr>
          <w:rFonts w:ascii="Arial" w:eastAsia="Times New Roman" w:hAnsi="Arial" w:cs="Arial"/>
          <w:i/>
          <w:iCs/>
          <w:color w:val="232323"/>
          <w:sz w:val="27"/>
          <w:lang w:eastAsia="ru-RU"/>
        </w:rPr>
        <w:t>Скобелкин O.K. </w:t>
      </w:r>
      <w:r w:rsidRPr="007A6673">
        <w:rPr>
          <w:rFonts w:ascii="Arial" w:eastAsia="Times New Roman" w:hAnsi="Arial" w:cs="Arial"/>
          <w:color w:val="232323"/>
          <w:sz w:val="27"/>
          <w:szCs w:val="27"/>
          <w:lang w:eastAsia="ru-RU"/>
        </w:rPr>
        <w:t>Лазеры в хирургии. М., 1991.137 с.</w:t>
      </w:r>
    </w:p>
    <w:p w:rsidR="007A6673" w:rsidRPr="007A6673" w:rsidRDefault="007A6673" w:rsidP="007A6673">
      <w:pPr>
        <w:spacing w:after="0" w:line="240" w:lineRule="auto"/>
        <w:jc w:val="both"/>
        <w:rPr>
          <w:rFonts w:ascii="Arial" w:eastAsia="Times New Roman" w:hAnsi="Arial" w:cs="Arial"/>
          <w:color w:val="232323"/>
          <w:sz w:val="27"/>
          <w:szCs w:val="27"/>
          <w:lang w:eastAsia="ru-RU"/>
        </w:rPr>
      </w:pPr>
      <w:r w:rsidRPr="007A6673">
        <w:rPr>
          <w:rFonts w:ascii="Arial" w:eastAsia="Times New Roman" w:hAnsi="Arial" w:cs="Arial"/>
          <w:color w:val="232323"/>
          <w:sz w:val="27"/>
          <w:szCs w:val="27"/>
          <w:lang w:eastAsia="ru-RU"/>
        </w:rPr>
        <w:t>9.           </w:t>
      </w:r>
      <w:r w:rsidRPr="007A6673">
        <w:rPr>
          <w:rFonts w:ascii="Arial" w:eastAsia="Times New Roman" w:hAnsi="Arial" w:cs="Arial"/>
          <w:i/>
          <w:iCs/>
          <w:color w:val="232323"/>
          <w:sz w:val="27"/>
          <w:lang w:eastAsia="ru-RU"/>
        </w:rPr>
        <w:t>Черноусое А.Ф., Хоробрых Т.В., Жаров А.А., Геворгян М.К. </w:t>
      </w:r>
      <w:r w:rsidRPr="007A6673">
        <w:rPr>
          <w:rFonts w:ascii="Arial" w:eastAsia="Times New Roman" w:hAnsi="Arial" w:cs="Arial"/>
          <w:color w:val="232323"/>
          <w:sz w:val="27"/>
          <w:szCs w:val="27"/>
          <w:lang w:eastAsia="ru-RU"/>
        </w:rPr>
        <w:t>Роль хронической язвы желудка в канцерогенезе // Хирургия. 2006. С. 4-7.</w:t>
      </w:r>
    </w:p>
    <w:p w:rsidR="007A6673" w:rsidRPr="007A6673" w:rsidRDefault="007A6673" w:rsidP="007A6673">
      <w:pPr>
        <w:spacing w:after="0" w:line="240" w:lineRule="auto"/>
        <w:jc w:val="right"/>
        <w:rPr>
          <w:rFonts w:ascii="Arial" w:eastAsia="Times New Roman" w:hAnsi="Arial" w:cs="Arial"/>
          <w:color w:val="232323"/>
          <w:sz w:val="27"/>
          <w:szCs w:val="27"/>
          <w:lang w:eastAsia="ru-RU"/>
        </w:rPr>
      </w:pPr>
      <w:r w:rsidRPr="007A6673">
        <w:rPr>
          <w:rFonts w:ascii="Arial" w:eastAsia="Times New Roman" w:hAnsi="Arial" w:cs="Arial"/>
          <w:i/>
          <w:iCs/>
          <w:color w:val="232323"/>
          <w:sz w:val="27"/>
          <w:lang w:eastAsia="ru-RU"/>
        </w:rPr>
        <w:t>Поступила в редакцию 17.07.2007 г.</w:t>
      </w:r>
    </w:p>
    <w:p w:rsidR="00527DF0" w:rsidRDefault="00527DF0"/>
    <w:sectPr w:rsidR="00527DF0" w:rsidSect="00527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6673"/>
    <w:rsid w:val="00527DF0"/>
    <w:rsid w:val="007A6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6673"/>
    <w:rPr>
      <w:b/>
      <w:bCs/>
    </w:rPr>
  </w:style>
  <w:style w:type="character" w:styleId="a4">
    <w:name w:val="Emphasis"/>
    <w:basedOn w:val="a0"/>
    <w:uiPriority w:val="20"/>
    <w:qFormat/>
    <w:rsid w:val="007A6673"/>
    <w:rPr>
      <w:i/>
      <w:iCs/>
    </w:rPr>
  </w:style>
</w:styles>
</file>

<file path=word/webSettings.xml><?xml version="1.0" encoding="utf-8"?>
<w:webSettings xmlns:r="http://schemas.openxmlformats.org/officeDocument/2006/relationships" xmlns:w="http://schemas.openxmlformats.org/wordprocessingml/2006/main">
  <w:divs>
    <w:div w:id="1046174127">
      <w:bodyDiv w:val="1"/>
      <w:marLeft w:val="0"/>
      <w:marRight w:val="0"/>
      <w:marTop w:val="0"/>
      <w:marBottom w:val="0"/>
      <w:divBdr>
        <w:top w:val="none" w:sz="0" w:space="0" w:color="auto"/>
        <w:left w:val="none" w:sz="0" w:space="0" w:color="auto"/>
        <w:bottom w:val="none" w:sz="0" w:space="0" w:color="auto"/>
        <w:right w:val="none" w:sz="0" w:space="0" w:color="auto"/>
      </w:divBdr>
      <w:divsChild>
        <w:div w:id="1835026808">
          <w:marLeft w:val="0"/>
          <w:marRight w:val="0"/>
          <w:marTop w:val="0"/>
          <w:marBottom w:val="0"/>
          <w:divBdr>
            <w:top w:val="none" w:sz="0" w:space="0" w:color="auto"/>
            <w:left w:val="none" w:sz="0" w:space="0" w:color="auto"/>
            <w:bottom w:val="none" w:sz="0" w:space="0" w:color="auto"/>
            <w:right w:val="none" w:sz="0" w:space="0" w:color="auto"/>
          </w:divBdr>
        </w:div>
        <w:div w:id="674308608">
          <w:marLeft w:val="0"/>
          <w:marRight w:val="0"/>
          <w:marTop w:val="0"/>
          <w:marBottom w:val="0"/>
          <w:divBdr>
            <w:top w:val="none" w:sz="0" w:space="0" w:color="auto"/>
            <w:left w:val="none" w:sz="0" w:space="0" w:color="auto"/>
            <w:bottom w:val="none" w:sz="0" w:space="0" w:color="auto"/>
            <w:right w:val="none" w:sz="0" w:space="0" w:color="auto"/>
          </w:divBdr>
        </w:div>
        <w:div w:id="1612777975">
          <w:marLeft w:val="0"/>
          <w:marRight w:val="0"/>
          <w:marTop w:val="0"/>
          <w:marBottom w:val="0"/>
          <w:divBdr>
            <w:top w:val="none" w:sz="0" w:space="0" w:color="auto"/>
            <w:left w:val="none" w:sz="0" w:space="0" w:color="auto"/>
            <w:bottom w:val="none" w:sz="0" w:space="0" w:color="auto"/>
            <w:right w:val="none" w:sz="0" w:space="0" w:color="auto"/>
          </w:divBdr>
        </w:div>
        <w:div w:id="1669095644">
          <w:marLeft w:val="0"/>
          <w:marRight w:val="0"/>
          <w:marTop w:val="0"/>
          <w:marBottom w:val="0"/>
          <w:divBdr>
            <w:top w:val="none" w:sz="0" w:space="0" w:color="auto"/>
            <w:left w:val="none" w:sz="0" w:space="0" w:color="auto"/>
            <w:bottom w:val="none" w:sz="0" w:space="0" w:color="auto"/>
            <w:right w:val="none" w:sz="0" w:space="0" w:color="auto"/>
          </w:divBdr>
        </w:div>
        <w:div w:id="2050956287">
          <w:marLeft w:val="0"/>
          <w:marRight w:val="0"/>
          <w:marTop w:val="0"/>
          <w:marBottom w:val="0"/>
          <w:divBdr>
            <w:top w:val="none" w:sz="0" w:space="0" w:color="auto"/>
            <w:left w:val="none" w:sz="0" w:space="0" w:color="auto"/>
            <w:bottom w:val="none" w:sz="0" w:space="0" w:color="auto"/>
            <w:right w:val="none" w:sz="0" w:space="0" w:color="auto"/>
          </w:divBdr>
        </w:div>
        <w:div w:id="398790363">
          <w:marLeft w:val="0"/>
          <w:marRight w:val="0"/>
          <w:marTop w:val="0"/>
          <w:marBottom w:val="0"/>
          <w:divBdr>
            <w:top w:val="none" w:sz="0" w:space="0" w:color="auto"/>
            <w:left w:val="none" w:sz="0" w:space="0" w:color="auto"/>
            <w:bottom w:val="none" w:sz="0" w:space="0" w:color="auto"/>
            <w:right w:val="none" w:sz="0" w:space="0" w:color="auto"/>
          </w:divBdr>
        </w:div>
        <w:div w:id="1994679949">
          <w:marLeft w:val="0"/>
          <w:marRight w:val="0"/>
          <w:marTop w:val="0"/>
          <w:marBottom w:val="0"/>
          <w:divBdr>
            <w:top w:val="none" w:sz="0" w:space="0" w:color="auto"/>
            <w:left w:val="none" w:sz="0" w:space="0" w:color="auto"/>
            <w:bottom w:val="none" w:sz="0" w:space="0" w:color="auto"/>
            <w:right w:val="none" w:sz="0" w:space="0" w:color="auto"/>
          </w:divBdr>
        </w:div>
        <w:div w:id="1148984348">
          <w:marLeft w:val="0"/>
          <w:marRight w:val="0"/>
          <w:marTop w:val="0"/>
          <w:marBottom w:val="0"/>
          <w:divBdr>
            <w:top w:val="none" w:sz="0" w:space="0" w:color="auto"/>
            <w:left w:val="none" w:sz="0" w:space="0" w:color="auto"/>
            <w:bottom w:val="none" w:sz="0" w:space="0" w:color="auto"/>
            <w:right w:val="none" w:sz="0" w:space="0" w:color="auto"/>
          </w:divBdr>
        </w:div>
        <w:div w:id="2045247703">
          <w:marLeft w:val="0"/>
          <w:marRight w:val="0"/>
          <w:marTop w:val="0"/>
          <w:marBottom w:val="0"/>
          <w:divBdr>
            <w:top w:val="none" w:sz="0" w:space="0" w:color="auto"/>
            <w:left w:val="none" w:sz="0" w:space="0" w:color="auto"/>
            <w:bottom w:val="none" w:sz="0" w:space="0" w:color="auto"/>
            <w:right w:val="none" w:sz="0" w:space="0" w:color="auto"/>
          </w:divBdr>
        </w:div>
        <w:div w:id="951864535">
          <w:marLeft w:val="0"/>
          <w:marRight w:val="0"/>
          <w:marTop w:val="0"/>
          <w:marBottom w:val="0"/>
          <w:divBdr>
            <w:top w:val="none" w:sz="0" w:space="0" w:color="auto"/>
            <w:left w:val="none" w:sz="0" w:space="0" w:color="auto"/>
            <w:bottom w:val="none" w:sz="0" w:space="0" w:color="auto"/>
            <w:right w:val="none" w:sz="0" w:space="0" w:color="auto"/>
          </w:divBdr>
        </w:div>
        <w:div w:id="1670791367">
          <w:marLeft w:val="0"/>
          <w:marRight w:val="0"/>
          <w:marTop w:val="0"/>
          <w:marBottom w:val="0"/>
          <w:divBdr>
            <w:top w:val="none" w:sz="0" w:space="0" w:color="auto"/>
            <w:left w:val="none" w:sz="0" w:space="0" w:color="auto"/>
            <w:bottom w:val="none" w:sz="0" w:space="0" w:color="auto"/>
            <w:right w:val="none" w:sz="0" w:space="0" w:color="auto"/>
          </w:divBdr>
        </w:div>
        <w:div w:id="622931188">
          <w:marLeft w:val="0"/>
          <w:marRight w:val="0"/>
          <w:marTop w:val="0"/>
          <w:marBottom w:val="0"/>
          <w:divBdr>
            <w:top w:val="none" w:sz="0" w:space="0" w:color="auto"/>
            <w:left w:val="none" w:sz="0" w:space="0" w:color="auto"/>
            <w:bottom w:val="none" w:sz="0" w:space="0" w:color="auto"/>
            <w:right w:val="none" w:sz="0" w:space="0" w:color="auto"/>
          </w:divBdr>
        </w:div>
        <w:div w:id="759376596">
          <w:marLeft w:val="0"/>
          <w:marRight w:val="0"/>
          <w:marTop w:val="0"/>
          <w:marBottom w:val="0"/>
          <w:divBdr>
            <w:top w:val="none" w:sz="0" w:space="0" w:color="auto"/>
            <w:left w:val="none" w:sz="0" w:space="0" w:color="auto"/>
            <w:bottom w:val="none" w:sz="0" w:space="0" w:color="auto"/>
            <w:right w:val="none" w:sz="0" w:space="0" w:color="auto"/>
          </w:divBdr>
        </w:div>
        <w:div w:id="551768687">
          <w:marLeft w:val="0"/>
          <w:marRight w:val="0"/>
          <w:marTop w:val="0"/>
          <w:marBottom w:val="0"/>
          <w:divBdr>
            <w:top w:val="none" w:sz="0" w:space="0" w:color="auto"/>
            <w:left w:val="none" w:sz="0" w:space="0" w:color="auto"/>
            <w:bottom w:val="none" w:sz="0" w:space="0" w:color="auto"/>
            <w:right w:val="none" w:sz="0" w:space="0" w:color="auto"/>
          </w:divBdr>
        </w:div>
        <w:div w:id="372965815">
          <w:marLeft w:val="0"/>
          <w:marRight w:val="0"/>
          <w:marTop w:val="0"/>
          <w:marBottom w:val="0"/>
          <w:divBdr>
            <w:top w:val="none" w:sz="0" w:space="0" w:color="auto"/>
            <w:left w:val="none" w:sz="0" w:space="0" w:color="auto"/>
            <w:bottom w:val="none" w:sz="0" w:space="0" w:color="auto"/>
            <w:right w:val="none" w:sz="0" w:space="0" w:color="auto"/>
          </w:divBdr>
        </w:div>
        <w:div w:id="1688173593">
          <w:marLeft w:val="0"/>
          <w:marRight w:val="0"/>
          <w:marTop w:val="0"/>
          <w:marBottom w:val="0"/>
          <w:divBdr>
            <w:top w:val="none" w:sz="0" w:space="0" w:color="auto"/>
            <w:left w:val="none" w:sz="0" w:space="0" w:color="auto"/>
            <w:bottom w:val="none" w:sz="0" w:space="0" w:color="auto"/>
            <w:right w:val="none" w:sz="0" w:space="0" w:color="auto"/>
          </w:divBdr>
        </w:div>
        <w:div w:id="1850294145">
          <w:marLeft w:val="0"/>
          <w:marRight w:val="0"/>
          <w:marTop w:val="0"/>
          <w:marBottom w:val="0"/>
          <w:divBdr>
            <w:top w:val="none" w:sz="0" w:space="0" w:color="auto"/>
            <w:left w:val="none" w:sz="0" w:space="0" w:color="auto"/>
            <w:bottom w:val="none" w:sz="0" w:space="0" w:color="auto"/>
            <w:right w:val="none" w:sz="0" w:space="0" w:color="auto"/>
          </w:divBdr>
        </w:div>
        <w:div w:id="1342465188">
          <w:marLeft w:val="0"/>
          <w:marRight w:val="0"/>
          <w:marTop w:val="0"/>
          <w:marBottom w:val="0"/>
          <w:divBdr>
            <w:top w:val="none" w:sz="0" w:space="0" w:color="auto"/>
            <w:left w:val="none" w:sz="0" w:space="0" w:color="auto"/>
            <w:bottom w:val="none" w:sz="0" w:space="0" w:color="auto"/>
            <w:right w:val="none" w:sz="0" w:space="0" w:color="auto"/>
          </w:divBdr>
        </w:div>
        <w:div w:id="112020147">
          <w:marLeft w:val="0"/>
          <w:marRight w:val="0"/>
          <w:marTop w:val="0"/>
          <w:marBottom w:val="0"/>
          <w:divBdr>
            <w:top w:val="none" w:sz="0" w:space="0" w:color="auto"/>
            <w:left w:val="none" w:sz="0" w:space="0" w:color="auto"/>
            <w:bottom w:val="none" w:sz="0" w:space="0" w:color="auto"/>
            <w:right w:val="none" w:sz="0" w:space="0" w:color="auto"/>
          </w:divBdr>
        </w:div>
        <w:div w:id="1694725050">
          <w:marLeft w:val="0"/>
          <w:marRight w:val="0"/>
          <w:marTop w:val="0"/>
          <w:marBottom w:val="0"/>
          <w:divBdr>
            <w:top w:val="none" w:sz="0" w:space="0" w:color="auto"/>
            <w:left w:val="none" w:sz="0" w:space="0" w:color="auto"/>
            <w:bottom w:val="none" w:sz="0" w:space="0" w:color="auto"/>
            <w:right w:val="none" w:sz="0" w:space="0" w:color="auto"/>
          </w:divBdr>
        </w:div>
        <w:div w:id="1350640921">
          <w:marLeft w:val="0"/>
          <w:marRight w:val="0"/>
          <w:marTop w:val="0"/>
          <w:marBottom w:val="0"/>
          <w:divBdr>
            <w:top w:val="none" w:sz="0" w:space="0" w:color="auto"/>
            <w:left w:val="none" w:sz="0" w:space="0" w:color="auto"/>
            <w:bottom w:val="none" w:sz="0" w:space="0" w:color="auto"/>
            <w:right w:val="none" w:sz="0" w:space="0" w:color="auto"/>
          </w:divBdr>
        </w:div>
        <w:div w:id="873154472">
          <w:marLeft w:val="0"/>
          <w:marRight w:val="0"/>
          <w:marTop w:val="0"/>
          <w:marBottom w:val="0"/>
          <w:divBdr>
            <w:top w:val="none" w:sz="0" w:space="0" w:color="auto"/>
            <w:left w:val="none" w:sz="0" w:space="0" w:color="auto"/>
            <w:bottom w:val="none" w:sz="0" w:space="0" w:color="auto"/>
            <w:right w:val="none" w:sz="0" w:space="0" w:color="auto"/>
          </w:divBdr>
        </w:div>
        <w:div w:id="345256523">
          <w:marLeft w:val="0"/>
          <w:marRight w:val="0"/>
          <w:marTop w:val="0"/>
          <w:marBottom w:val="0"/>
          <w:divBdr>
            <w:top w:val="none" w:sz="0" w:space="0" w:color="auto"/>
            <w:left w:val="none" w:sz="0" w:space="0" w:color="auto"/>
            <w:bottom w:val="none" w:sz="0" w:space="0" w:color="auto"/>
            <w:right w:val="none" w:sz="0" w:space="0" w:color="auto"/>
          </w:divBdr>
        </w:div>
        <w:div w:id="196548949">
          <w:marLeft w:val="0"/>
          <w:marRight w:val="0"/>
          <w:marTop w:val="0"/>
          <w:marBottom w:val="0"/>
          <w:divBdr>
            <w:top w:val="none" w:sz="0" w:space="0" w:color="auto"/>
            <w:left w:val="none" w:sz="0" w:space="0" w:color="auto"/>
            <w:bottom w:val="none" w:sz="0" w:space="0" w:color="auto"/>
            <w:right w:val="none" w:sz="0" w:space="0" w:color="auto"/>
          </w:divBdr>
        </w:div>
        <w:div w:id="1516847613">
          <w:marLeft w:val="0"/>
          <w:marRight w:val="0"/>
          <w:marTop w:val="0"/>
          <w:marBottom w:val="0"/>
          <w:divBdr>
            <w:top w:val="none" w:sz="0" w:space="0" w:color="auto"/>
            <w:left w:val="none" w:sz="0" w:space="0" w:color="auto"/>
            <w:bottom w:val="none" w:sz="0" w:space="0" w:color="auto"/>
            <w:right w:val="none" w:sz="0" w:space="0" w:color="auto"/>
          </w:divBdr>
        </w:div>
        <w:div w:id="490292483">
          <w:marLeft w:val="0"/>
          <w:marRight w:val="0"/>
          <w:marTop w:val="0"/>
          <w:marBottom w:val="0"/>
          <w:divBdr>
            <w:top w:val="none" w:sz="0" w:space="0" w:color="auto"/>
            <w:left w:val="none" w:sz="0" w:space="0" w:color="auto"/>
            <w:bottom w:val="none" w:sz="0" w:space="0" w:color="auto"/>
            <w:right w:val="none" w:sz="0" w:space="0" w:color="auto"/>
          </w:divBdr>
        </w:div>
        <w:div w:id="438139996">
          <w:marLeft w:val="0"/>
          <w:marRight w:val="0"/>
          <w:marTop w:val="0"/>
          <w:marBottom w:val="0"/>
          <w:divBdr>
            <w:top w:val="none" w:sz="0" w:space="0" w:color="auto"/>
            <w:left w:val="none" w:sz="0" w:space="0" w:color="auto"/>
            <w:bottom w:val="none" w:sz="0" w:space="0" w:color="auto"/>
            <w:right w:val="none" w:sz="0" w:space="0" w:color="auto"/>
          </w:divBdr>
        </w:div>
        <w:div w:id="2092382784">
          <w:marLeft w:val="0"/>
          <w:marRight w:val="0"/>
          <w:marTop w:val="0"/>
          <w:marBottom w:val="0"/>
          <w:divBdr>
            <w:top w:val="none" w:sz="0" w:space="0" w:color="auto"/>
            <w:left w:val="none" w:sz="0" w:space="0" w:color="auto"/>
            <w:bottom w:val="none" w:sz="0" w:space="0" w:color="auto"/>
            <w:right w:val="none" w:sz="0" w:space="0" w:color="auto"/>
          </w:divBdr>
        </w:div>
        <w:div w:id="970285696">
          <w:marLeft w:val="0"/>
          <w:marRight w:val="0"/>
          <w:marTop w:val="0"/>
          <w:marBottom w:val="0"/>
          <w:divBdr>
            <w:top w:val="none" w:sz="0" w:space="0" w:color="auto"/>
            <w:left w:val="none" w:sz="0" w:space="0" w:color="auto"/>
            <w:bottom w:val="none" w:sz="0" w:space="0" w:color="auto"/>
            <w:right w:val="none" w:sz="0" w:space="0" w:color="auto"/>
          </w:divBdr>
        </w:div>
        <w:div w:id="1684626645">
          <w:marLeft w:val="0"/>
          <w:marRight w:val="0"/>
          <w:marTop w:val="0"/>
          <w:marBottom w:val="0"/>
          <w:divBdr>
            <w:top w:val="none" w:sz="0" w:space="0" w:color="auto"/>
            <w:left w:val="none" w:sz="0" w:space="0" w:color="auto"/>
            <w:bottom w:val="none" w:sz="0" w:space="0" w:color="auto"/>
            <w:right w:val="none" w:sz="0" w:space="0" w:color="auto"/>
          </w:divBdr>
        </w:div>
        <w:div w:id="1862280322">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1126118939">
          <w:marLeft w:val="0"/>
          <w:marRight w:val="0"/>
          <w:marTop w:val="0"/>
          <w:marBottom w:val="0"/>
          <w:divBdr>
            <w:top w:val="none" w:sz="0" w:space="0" w:color="auto"/>
            <w:left w:val="none" w:sz="0" w:space="0" w:color="auto"/>
            <w:bottom w:val="none" w:sz="0" w:space="0" w:color="auto"/>
            <w:right w:val="none" w:sz="0" w:space="0" w:color="auto"/>
          </w:divBdr>
        </w:div>
        <w:div w:id="956105563">
          <w:marLeft w:val="0"/>
          <w:marRight w:val="0"/>
          <w:marTop w:val="0"/>
          <w:marBottom w:val="0"/>
          <w:divBdr>
            <w:top w:val="none" w:sz="0" w:space="0" w:color="auto"/>
            <w:left w:val="none" w:sz="0" w:space="0" w:color="auto"/>
            <w:bottom w:val="none" w:sz="0" w:space="0" w:color="auto"/>
            <w:right w:val="none" w:sz="0" w:space="0" w:color="auto"/>
          </w:divBdr>
        </w:div>
        <w:div w:id="903564718">
          <w:marLeft w:val="0"/>
          <w:marRight w:val="0"/>
          <w:marTop w:val="0"/>
          <w:marBottom w:val="0"/>
          <w:divBdr>
            <w:top w:val="none" w:sz="0" w:space="0" w:color="auto"/>
            <w:left w:val="none" w:sz="0" w:space="0" w:color="auto"/>
            <w:bottom w:val="none" w:sz="0" w:space="0" w:color="auto"/>
            <w:right w:val="none" w:sz="0" w:space="0" w:color="auto"/>
          </w:divBdr>
        </w:div>
        <w:div w:id="406801719">
          <w:marLeft w:val="0"/>
          <w:marRight w:val="0"/>
          <w:marTop w:val="0"/>
          <w:marBottom w:val="0"/>
          <w:divBdr>
            <w:top w:val="none" w:sz="0" w:space="0" w:color="auto"/>
            <w:left w:val="none" w:sz="0" w:space="0" w:color="auto"/>
            <w:bottom w:val="none" w:sz="0" w:space="0" w:color="auto"/>
            <w:right w:val="none" w:sz="0" w:space="0" w:color="auto"/>
          </w:divBdr>
        </w:div>
        <w:div w:id="1647464657">
          <w:marLeft w:val="0"/>
          <w:marRight w:val="0"/>
          <w:marTop w:val="0"/>
          <w:marBottom w:val="0"/>
          <w:divBdr>
            <w:top w:val="none" w:sz="0" w:space="0" w:color="auto"/>
            <w:left w:val="none" w:sz="0" w:space="0" w:color="auto"/>
            <w:bottom w:val="none" w:sz="0" w:space="0" w:color="auto"/>
            <w:right w:val="none" w:sz="0" w:space="0" w:color="auto"/>
          </w:divBdr>
        </w:div>
        <w:div w:id="182550308">
          <w:marLeft w:val="0"/>
          <w:marRight w:val="0"/>
          <w:marTop w:val="0"/>
          <w:marBottom w:val="0"/>
          <w:divBdr>
            <w:top w:val="none" w:sz="0" w:space="0" w:color="auto"/>
            <w:left w:val="none" w:sz="0" w:space="0" w:color="auto"/>
            <w:bottom w:val="none" w:sz="0" w:space="0" w:color="auto"/>
            <w:right w:val="none" w:sz="0" w:space="0" w:color="auto"/>
          </w:divBdr>
        </w:div>
        <w:div w:id="801578576">
          <w:marLeft w:val="0"/>
          <w:marRight w:val="0"/>
          <w:marTop w:val="0"/>
          <w:marBottom w:val="0"/>
          <w:divBdr>
            <w:top w:val="none" w:sz="0" w:space="0" w:color="auto"/>
            <w:left w:val="none" w:sz="0" w:space="0" w:color="auto"/>
            <w:bottom w:val="none" w:sz="0" w:space="0" w:color="auto"/>
            <w:right w:val="none" w:sz="0" w:space="0" w:color="auto"/>
          </w:divBdr>
        </w:div>
        <w:div w:id="1628005511">
          <w:marLeft w:val="0"/>
          <w:marRight w:val="0"/>
          <w:marTop w:val="0"/>
          <w:marBottom w:val="0"/>
          <w:divBdr>
            <w:top w:val="none" w:sz="0" w:space="0" w:color="auto"/>
            <w:left w:val="none" w:sz="0" w:space="0" w:color="auto"/>
            <w:bottom w:val="none" w:sz="0" w:space="0" w:color="auto"/>
            <w:right w:val="none" w:sz="0" w:space="0" w:color="auto"/>
          </w:divBdr>
        </w:div>
        <w:div w:id="1023552312">
          <w:marLeft w:val="0"/>
          <w:marRight w:val="0"/>
          <w:marTop w:val="0"/>
          <w:marBottom w:val="0"/>
          <w:divBdr>
            <w:top w:val="none" w:sz="0" w:space="0" w:color="auto"/>
            <w:left w:val="none" w:sz="0" w:space="0" w:color="auto"/>
            <w:bottom w:val="none" w:sz="0" w:space="0" w:color="auto"/>
            <w:right w:val="none" w:sz="0" w:space="0" w:color="auto"/>
          </w:divBdr>
        </w:div>
        <w:div w:id="367681421">
          <w:marLeft w:val="0"/>
          <w:marRight w:val="0"/>
          <w:marTop w:val="0"/>
          <w:marBottom w:val="0"/>
          <w:divBdr>
            <w:top w:val="none" w:sz="0" w:space="0" w:color="auto"/>
            <w:left w:val="none" w:sz="0" w:space="0" w:color="auto"/>
            <w:bottom w:val="none" w:sz="0" w:space="0" w:color="auto"/>
            <w:right w:val="none" w:sz="0" w:space="0" w:color="auto"/>
          </w:divBdr>
        </w:div>
        <w:div w:id="1249265817">
          <w:marLeft w:val="0"/>
          <w:marRight w:val="0"/>
          <w:marTop w:val="0"/>
          <w:marBottom w:val="0"/>
          <w:divBdr>
            <w:top w:val="none" w:sz="0" w:space="0" w:color="auto"/>
            <w:left w:val="none" w:sz="0" w:space="0" w:color="auto"/>
            <w:bottom w:val="none" w:sz="0" w:space="0" w:color="auto"/>
            <w:right w:val="none" w:sz="0" w:space="0" w:color="auto"/>
          </w:divBdr>
        </w:div>
        <w:div w:id="942616235">
          <w:marLeft w:val="0"/>
          <w:marRight w:val="0"/>
          <w:marTop w:val="0"/>
          <w:marBottom w:val="0"/>
          <w:divBdr>
            <w:top w:val="none" w:sz="0" w:space="0" w:color="auto"/>
            <w:left w:val="none" w:sz="0" w:space="0" w:color="auto"/>
            <w:bottom w:val="none" w:sz="0" w:space="0" w:color="auto"/>
            <w:right w:val="none" w:sz="0" w:space="0" w:color="auto"/>
          </w:divBdr>
        </w:div>
        <w:div w:id="1869642176">
          <w:marLeft w:val="0"/>
          <w:marRight w:val="0"/>
          <w:marTop w:val="0"/>
          <w:marBottom w:val="0"/>
          <w:divBdr>
            <w:top w:val="none" w:sz="0" w:space="0" w:color="auto"/>
            <w:left w:val="none" w:sz="0" w:space="0" w:color="auto"/>
            <w:bottom w:val="none" w:sz="0" w:space="0" w:color="auto"/>
            <w:right w:val="none" w:sz="0" w:space="0" w:color="auto"/>
          </w:divBdr>
        </w:div>
        <w:div w:id="1802990410">
          <w:marLeft w:val="0"/>
          <w:marRight w:val="0"/>
          <w:marTop w:val="0"/>
          <w:marBottom w:val="0"/>
          <w:divBdr>
            <w:top w:val="none" w:sz="0" w:space="0" w:color="auto"/>
            <w:left w:val="none" w:sz="0" w:space="0" w:color="auto"/>
            <w:bottom w:val="none" w:sz="0" w:space="0" w:color="auto"/>
            <w:right w:val="none" w:sz="0" w:space="0" w:color="auto"/>
          </w:divBdr>
        </w:div>
        <w:div w:id="443307140">
          <w:marLeft w:val="0"/>
          <w:marRight w:val="0"/>
          <w:marTop w:val="0"/>
          <w:marBottom w:val="0"/>
          <w:divBdr>
            <w:top w:val="none" w:sz="0" w:space="0" w:color="auto"/>
            <w:left w:val="none" w:sz="0" w:space="0" w:color="auto"/>
            <w:bottom w:val="none" w:sz="0" w:space="0" w:color="auto"/>
            <w:right w:val="none" w:sz="0" w:space="0" w:color="auto"/>
          </w:divBdr>
        </w:div>
        <w:div w:id="1609120724">
          <w:marLeft w:val="0"/>
          <w:marRight w:val="0"/>
          <w:marTop w:val="0"/>
          <w:marBottom w:val="0"/>
          <w:divBdr>
            <w:top w:val="none" w:sz="0" w:space="0" w:color="auto"/>
            <w:left w:val="none" w:sz="0" w:space="0" w:color="auto"/>
            <w:bottom w:val="none" w:sz="0" w:space="0" w:color="auto"/>
            <w:right w:val="none" w:sz="0" w:space="0" w:color="auto"/>
          </w:divBdr>
        </w:div>
        <w:div w:id="1387558953">
          <w:marLeft w:val="0"/>
          <w:marRight w:val="0"/>
          <w:marTop w:val="0"/>
          <w:marBottom w:val="0"/>
          <w:divBdr>
            <w:top w:val="none" w:sz="0" w:space="0" w:color="auto"/>
            <w:left w:val="none" w:sz="0" w:space="0" w:color="auto"/>
            <w:bottom w:val="none" w:sz="0" w:space="0" w:color="auto"/>
            <w:right w:val="none" w:sz="0" w:space="0" w:color="auto"/>
          </w:divBdr>
        </w:div>
        <w:div w:id="1912427680">
          <w:marLeft w:val="0"/>
          <w:marRight w:val="0"/>
          <w:marTop w:val="0"/>
          <w:marBottom w:val="0"/>
          <w:divBdr>
            <w:top w:val="none" w:sz="0" w:space="0" w:color="auto"/>
            <w:left w:val="none" w:sz="0" w:space="0" w:color="auto"/>
            <w:bottom w:val="none" w:sz="0" w:space="0" w:color="auto"/>
            <w:right w:val="none" w:sz="0" w:space="0" w:color="auto"/>
          </w:divBdr>
        </w:div>
        <w:div w:id="601180377">
          <w:marLeft w:val="0"/>
          <w:marRight w:val="0"/>
          <w:marTop w:val="0"/>
          <w:marBottom w:val="0"/>
          <w:divBdr>
            <w:top w:val="none" w:sz="0" w:space="0" w:color="auto"/>
            <w:left w:val="none" w:sz="0" w:space="0" w:color="auto"/>
            <w:bottom w:val="none" w:sz="0" w:space="0" w:color="auto"/>
            <w:right w:val="none" w:sz="0" w:space="0" w:color="auto"/>
          </w:divBdr>
        </w:div>
        <w:div w:id="1259950851">
          <w:marLeft w:val="0"/>
          <w:marRight w:val="0"/>
          <w:marTop w:val="0"/>
          <w:marBottom w:val="0"/>
          <w:divBdr>
            <w:top w:val="none" w:sz="0" w:space="0" w:color="auto"/>
            <w:left w:val="none" w:sz="0" w:space="0" w:color="auto"/>
            <w:bottom w:val="none" w:sz="0" w:space="0" w:color="auto"/>
            <w:right w:val="none" w:sz="0" w:space="0" w:color="auto"/>
          </w:divBdr>
        </w:div>
        <w:div w:id="740101912">
          <w:marLeft w:val="0"/>
          <w:marRight w:val="0"/>
          <w:marTop w:val="0"/>
          <w:marBottom w:val="0"/>
          <w:divBdr>
            <w:top w:val="none" w:sz="0" w:space="0" w:color="auto"/>
            <w:left w:val="none" w:sz="0" w:space="0" w:color="auto"/>
            <w:bottom w:val="none" w:sz="0" w:space="0" w:color="auto"/>
            <w:right w:val="none" w:sz="0" w:space="0" w:color="auto"/>
          </w:divBdr>
        </w:div>
        <w:div w:id="631441669">
          <w:marLeft w:val="0"/>
          <w:marRight w:val="0"/>
          <w:marTop w:val="0"/>
          <w:marBottom w:val="0"/>
          <w:divBdr>
            <w:top w:val="none" w:sz="0" w:space="0" w:color="auto"/>
            <w:left w:val="none" w:sz="0" w:space="0" w:color="auto"/>
            <w:bottom w:val="none" w:sz="0" w:space="0" w:color="auto"/>
            <w:right w:val="none" w:sz="0" w:space="0" w:color="auto"/>
          </w:divBdr>
        </w:div>
        <w:div w:id="15157739">
          <w:marLeft w:val="0"/>
          <w:marRight w:val="0"/>
          <w:marTop w:val="0"/>
          <w:marBottom w:val="0"/>
          <w:divBdr>
            <w:top w:val="none" w:sz="0" w:space="0" w:color="auto"/>
            <w:left w:val="none" w:sz="0" w:space="0" w:color="auto"/>
            <w:bottom w:val="none" w:sz="0" w:space="0" w:color="auto"/>
            <w:right w:val="none" w:sz="0" w:space="0" w:color="auto"/>
          </w:divBdr>
        </w:div>
        <w:div w:id="1669478269">
          <w:marLeft w:val="0"/>
          <w:marRight w:val="0"/>
          <w:marTop w:val="0"/>
          <w:marBottom w:val="0"/>
          <w:divBdr>
            <w:top w:val="none" w:sz="0" w:space="0" w:color="auto"/>
            <w:left w:val="none" w:sz="0" w:space="0" w:color="auto"/>
            <w:bottom w:val="none" w:sz="0" w:space="0" w:color="auto"/>
            <w:right w:val="none" w:sz="0" w:space="0" w:color="auto"/>
          </w:divBdr>
        </w:div>
        <w:div w:id="1224482587">
          <w:marLeft w:val="0"/>
          <w:marRight w:val="0"/>
          <w:marTop w:val="0"/>
          <w:marBottom w:val="0"/>
          <w:divBdr>
            <w:top w:val="none" w:sz="0" w:space="0" w:color="auto"/>
            <w:left w:val="none" w:sz="0" w:space="0" w:color="auto"/>
            <w:bottom w:val="none" w:sz="0" w:space="0" w:color="auto"/>
            <w:right w:val="none" w:sz="0" w:space="0" w:color="auto"/>
          </w:divBdr>
        </w:div>
        <w:div w:id="1322351108">
          <w:marLeft w:val="0"/>
          <w:marRight w:val="0"/>
          <w:marTop w:val="0"/>
          <w:marBottom w:val="0"/>
          <w:divBdr>
            <w:top w:val="none" w:sz="0" w:space="0" w:color="auto"/>
            <w:left w:val="none" w:sz="0" w:space="0" w:color="auto"/>
            <w:bottom w:val="none" w:sz="0" w:space="0" w:color="auto"/>
            <w:right w:val="none" w:sz="0" w:space="0" w:color="auto"/>
          </w:divBdr>
        </w:div>
        <w:div w:id="319626257">
          <w:marLeft w:val="0"/>
          <w:marRight w:val="0"/>
          <w:marTop w:val="0"/>
          <w:marBottom w:val="0"/>
          <w:divBdr>
            <w:top w:val="none" w:sz="0" w:space="0" w:color="auto"/>
            <w:left w:val="none" w:sz="0" w:space="0" w:color="auto"/>
            <w:bottom w:val="none" w:sz="0" w:space="0" w:color="auto"/>
            <w:right w:val="none" w:sz="0" w:space="0" w:color="auto"/>
          </w:divBdr>
        </w:div>
        <w:div w:id="1282419491">
          <w:marLeft w:val="0"/>
          <w:marRight w:val="0"/>
          <w:marTop w:val="0"/>
          <w:marBottom w:val="0"/>
          <w:divBdr>
            <w:top w:val="none" w:sz="0" w:space="0" w:color="auto"/>
            <w:left w:val="none" w:sz="0" w:space="0" w:color="auto"/>
            <w:bottom w:val="none" w:sz="0" w:space="0" w:color="auto"/>
            <w:right w:val="none" w:sz="0" w:space="0" w:color="auto"/>
          </w:divBdr>
        </w:div>
        <w:div w:id="2067991482">
          <w:marLeft w:val="0"/>
          <w:marRight w:val="0"/>
          <w:marTop w:val="0"/>
          <w:marBottom w:val="0"/>
          <w:divBdr>
            <w:top w:val="none" w:sz="0" w:space="0" w:color="auto"/>
            <w:left w:val="none" w:sz="0" w:space="0" w:color="auto"/>
            <w:bottom w:val="none" w:sz="0" w:space="0" w:color="auto"/>
            <w:right w:val="none" w:sz="0" w:space="0" w:color="auto"/>
          </w:divBdr>
        </w:div>
        <w:div w:id="1774785498">
          <w:marLeft w:val="0"/>
          <w:marRight w:val="0"/>
          <w:marTop w:val="0"/>
          <w:marBottom w:val="0"/>
          <w:divBdr>
            <w:top w:val="none" w:sz="0" w:space="0" w:color="auto"/>
            <w:left w:val="none" w:sz="0" w:space="0" w:color="auto"/>
            <w:bottom w:val="none" w:sz="0" w:space="0" w:color="auto"/>
            <w:right w:val="none" w:sz="0" w:space="0" w:color="auto"/>
          </w:divBdr>
        </w:div>
        <w:div w:id="387920317">
          <w:marLeft w:val="0"/>
          <w:marRight w:val="0"/>
          <w:marTop w:val="0"/>
          <w:marBottom w:val="0"/>
          <w:divBdr>
            <w:top w:val="none" w:sz="0" w:space="0" w:color="auto"/>
            <w:left w:val="none" w:sz="0" w:space="0" w:color="auto"/>
            <w:bottom w:val="none" w:sz="0" w:space="0" w:color="auto"/>
            <w:right w:val="none" w:sz="0" w:space="0" w:color="auto"/>
          </w:divBdr>
        </w:div>
        <w:div w:id="593325055">
          <w:marLeft w:val="0"/>
          <w:marRight w:val="0"/>
          <w:marTop w:val="0"/>
          <w:marBottom w:val="0"/>
          <w:divBdr>
            <w:top w:val="none" w:sz="0" w:space="0" w:color="auto"/>
            <w:left w:val="none" w:sz="0" w:space="0" w:color="auto"/>
            <w:bottom w:val="none" w:sz="0" w:space="0" w:color="auto"/>
            <w:right w:val="none" w:sz="0" w:space="0" w:color="auto"/>
          </w:divBdr>
        </w:div>
        <w:div w:id="1132138424">
          <w:marLeft w:val="0"/>
          <w:marRight w:val="0"/>
          <w:marTop w:val="0"/>
          <w:marBottom w:val="0"/>
          <w:divBdr>
            <w:top w:val="none" w:sz="0" w:space="0" w:color="auto"/>
            <w:left w:val="none" w:sz="0" w:space="0" w:color="auto"/>
            <w:bottom w:val="none" w:sz="0" w:space="0" w:color="auto"/>
            <w:right w:val="none" w:sz="0" w:space="0" w:color="auto"/>
          </w:divBdr>
        </w:div>
        <w:div w:id="542719023">
          <w:marLeft w:val="0"/>
          <w:marRight w:val="0"/>
          <w:marTop w:val="0"/>
          <w:marBottom w:val="0"/>
          <w:divBdr>
            <w:top w:val="none" w:sz="0" w:space="0" w:color="auto"/>
            <w:left w:val="none" w:sz="0" w:space="0" w:color="auto"/>
            <w:bottom w:val="none" w:sz="0" w:space="0" w:color="auto"/>
            <w:right w:val="none" w:sz="0" w:space="0" w:color="auto"/>
          </w:divBdr>
        </w:div>
        <w:div w:id="1722628177">
          <w:marLeft w:val="0"/>
          <w:marRight w:val="0"/>
          <w:marTop w:val="0"/>
          <w:marBottom w:val="0"/>
          <w:divBdr>
            <w:top w:val="none" w:sz="0" w:space="0" w:color="auto"/>
            <w:left w:val="none" w:sz="0" w:space="0" w:color="auto"/>
            <w:bottom w:val="none" w:sz="0" w:space="0" w:color="auto"/>
            <w:right w:val="none" w:sz="0" w:space="0" w:color="auto"/>
          </w:divBdr>
        </w:div>
        <w:div w:id="429592538">
          <w:marLeft w:val="0"/>
          <w:marRight w:val="0"/>
          <w:marTop w:val="0"/>
          <w:marBottom w:val="0"/>
          <w:divBdr>
            <w:top w:val="none" w:sz="0" w:space="0" w:color="auto"/>
            <w:left w:val="none" w:sz="0" w:space="0" w:color="auto"/>
            <w:bottom w:val="none" w:sz="0" w:space="0" w:color="auto"/>
            <w:right w:val="none" w:sz="0" w:space="0" w:color="auto"/>
          </w:divBdr>
        </w:div>
        <w:div w:id="496309535">
          <w:marLeft w:val="0"/>
          <w:marRight w:val="0"/>
          <w:marTop w:val="0"/>
          <w:marBottom w:val="0"/>
          <w:divBdr>
            <w:top w:val="none" w:sz="0" w:space="0" w:color="auto"/>
            <w:left w:val="none" w:sz="0" w:space="0" w:color="auto"/>
            <w:bottom w:val="none" w:sz="0" w:space="0" w:color="auto"/>
            <w:right w:val="none" w:sz="0" w:space="0" w:color="auto"/>
          </w:divBdr>
        </w:div>
        <w:div w:id="1268737287">
          <w:marLeft w:val="0"/>
          <w:marRight w:val="0"/>
          <w:marTop w:val="0"/>
          <w:marBottom w:val="0"/>
          <w:divBdr>
            <w:top w:val="none" w:sz="0" w:space="0" w:color="auto"/>
            <w:left w:val="none" w:sz="0" w:space="0" w:color="auto"/>
            <w:bottom w:val="none" w:sz="0" w:space="0" w:color="auto"/>
            <w:right w:val="none" w:sz="0" w:space="0" w:color="auto"/>
          </w:divBdr>
        </w:div>
        <w:div w:id="1457796009">
          <w:marLeft w:val="0"/>
          <w:marRight w:val="0"/>
          <w:marTop w:val="0"/>
          <w:marBottom w:val="0"/>
          <w:divBdr>
            <w:top w:val="none" w:sz="0" w:space="0" w:color="auto"/>
            <w:left w:val="none" w:sz="0" w:space="0" w:color="auto"/>
            <w:bottom w:val="none" w:sz="0" w:space="0" w:color="auto"/>
            <w:right w:val="none" w:sz="0" w:space="0" w:color="auto"/>
          </w:divBdr>
        </w:div>
        <w:div w:id="2048944558">
          <w:marLeft w:val="0"/>
          <w:marRight w:val="0"/>
          <w:marTop w:val="0"/>
          <w:marBottom w:val="0"/>
          <w:divBdr>
            <w:top w:val="none" w:sz="0" w:space="0" w:color="auto"/>
            <w:left w:val="none" w:sz="0" w:space="0" w:color="auto"/>
            <w:bottom w:val="none" w:sz="0" w:space="0" w:color="auto"/>
            <w:right w:val="none" w:sz="0" w:space="0" w:color="auto"/>
          </w:divBdr>
        </w:div>
        <w:div w:id="1744833549">
          <w:marLeft w:val="0"/>
          <w:marRight w:val="0"/>
          <w:marTop w:val="0"/>
          <w:marBottom w:val="0"/>
          <w:divBdr>
            <w:top w:val="none" w:sz="0" w:space="0" w:color="auto"/>
            <w:left w:val="none" w:sz="0" w:space="0" w:color="auto"/>
            <w:bottom w:val="none" w:sz="0" w:space="0" w:color="auto"/>
            <w:right w:val="none" w:sz="0" w:space="0" w:color="auto"/>
          </w:divBdr>
        </w:div>
        <w:div w:id="1748192040">
          <w:marLeft w:val="0"/>
          <w:marRight w:val="0"/>
          <w:marTop w:val="0"/>
          <w:marBottom w:val="0"/>
          <w:divBdr>
            <w:top w:val="none" w:sz="0" w:space="0" w:color="auto"/>
            <w:left w:val="none" w:sz="0" w:space="0" w:color="auto"/>
            <w:bottom w:val="none" w:sz="0" w:space="0" w:color="auto"/>
            <w:right w:val="none" w:sz="0" w:space="0" w:color="auto"/>
          </w:divBdr>
        </w:div>
        <w:div w:id="1742631980">
          <w:marLeft w:val="0"/>
          <w:marRight w:val="0"/>
          <w:marTop w:val="0"/>
          <w:marBottom w:val="0"/>
          <w:divBdr>
            <w:top w:val="none" w:sz="0" w:space="0" w:color="auto"/>
            <w:left w:val="none" w:sz="0" w:space="0" w:color="auto"/>
            <w:bottom w:val="none" w:sz="0" w:space="0" w:color="auto"/>
            <w:right w:val="none" w:sz="0" w:space="0" w:color="auto"/>
          </w:divBdr>
        </w:div>
        <w:div w:id="141335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2088</Words>
  <Characters>11906</Characters>
  <Application>Microsoft Office Word</Application>
  <DocSecurity>0</DocSecurity>
  <Lines>99</Lines>
  <Paragraphs>27</Paragraphs>
  <ScaleCrop>false</ScaleCrop>
  <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2018-07-30T07:40:00Z</dcterms:created>
  <dcterms:modified xsi:type="dcterms:W3CDTF">2018-07-30T07:40:00Z</dcterms:modified>
</cp:coreProperties>
</file>