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B9" w:rsidRPr="008078B9" w:rsidRDefault="008078B9" w:rsidP="0080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©   Москвин Сергей Владимирович, доктор биологических наук, ведущий научный сотрудник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Ачилов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Абдуахат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Абдурахмонович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, доктор медицинских наук, заведующий терапевтическим отделением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8078B9">
        <w:rPr>
          <w:rFonts w:ascii="Arial" w:eastAsia="Times New Roman" w:hAnsi="Arial" w:cs="Arial"/>
          <w:color w:val="232323"/>
          <w:sz w:val="27"/>
          <w:szCs w:val="27"/>
          <w:shd w:val="clear" w:color="auto" w:fill="FFFFFF"/>
          <w:lang w:eastAsia="ru-RU"/>
        </w:rPr>
        <w:t>ФГУ «Государственный научный центр лазерной медицины ФМБА России» 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 настоящее время среди всех известных заболеваний грипп имеет наибольшее распространение. Ежегодные эпидемии уносят тысячи жизней, а возникающие в результате негативные социально-экономические последствия влияют и на конкретного человека, и на общество в целом. Несмотря на проводимые профилактические меры, включая вакцинацию, во многих странах мира, в том числе в России, ежегодно регистрируются сезонные вспышки гриппа, охватывающие все слои населения - от детей до лиц преклонного и старческого возраста.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 xml:space="preserve">Всем понятно, что чрезвычайно важно научиться управлять этой инфекцией, исключить возможность заражения вирусом или, как минимум, ограничить его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распространяемость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среди населения страны. Но как это сделать? Чтобы получить ответ на этот вопрос, нужно сначала понять, как действует вирус и какие меры для борьбы с ним необходимо предпринимать.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Вирус гриппа проникает в организм человека через верхние дыхательные пути, затем внутрь клеток, в результате чего начинается процесс репликации, по завершении которого вновь образовавшиеся вирусные частицы перемещаются на поверхность клетки. Специфический белок, нейраминидаза, обеспечивает выход вируса из клетки, разрушая мостик между ним и эпителиальными клетками. Освободившиеся вирусные частицы инфицируют здоровые клетки, вызывая их гибель, цикл репликации вируса повторяется, патологический процесс в организме быстро прогрессирует [1, 5].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Известно, что все существующие противовирусные препараты действуют не собственно на вирус, а на его нейтрализацию через блокирование нейраминидазы, предотвращая выход из клетки, и/или на стимуляцию собственной иммунной системы человека, способной в нормальном состоянии самостоятельно победить болезнь. Препараты первого типа, во-первых, действуют избирательно, во-вторых, не способны противостоять мутациям вируса, т.е. требуется постоянно разрабатывать новые и новые препараты в погоне за вирусными «модификациями» [2].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Препараты другого типа более перспективны, однако далеко не всегда эффективны, поскольку существенное значение в патогенезе гриппа имеет способность возбудителя подавлять клеточный иммунитет и продукцию интерферона. Наряду с другими факторами это обуславливает присоединение вторичной бактериальной инфекции и возникновение различных осложнений, ведь организм не всегда способен в достаточной степени активировать свои иммунные резервы.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Вывод очевиден - надо проводить профилактические мероприятия, которые гораздо более эффективны, чем собственно лечение уже зараженного организма. Однако наиболее распространенная профилактика - вакцинация - дорогая, сложная организационно, имеет многочисленные противопоказания и т.д. И самое главное, вакцинацию необходимо проводить за достаточно длительный период до предполагаемого начала эпидемии. Согласитесь, многие ли сделают себе прививку, исходя из предположения, что через 2 месяца начнется эпидемия гриппа? Да и всегда есть сомнения в источнике и правдивости таких прогнозов.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В настоящее время сделан серьезный прорыв в борьбе с гриппом. И название этого решения - лазерная профилактика гриппа. Более 10 лет назад нами были начаты исследования, которые доказали эффективность такого подхода и легли в основу современных эффективных методик лазерной терапии [3, 4, 6].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 xml:space="preserve">Известно и доказано тысячами исследований во всем мире иммуномодулирующее действие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низкоинтенсивного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лазерного излучения (НИЛИ), которое оказывает нормализующее влияние на все звенья иммунной системы человека. Стимулируется как клеточный, так и гуморальный иммунитет, повышается активность 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Т-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 В-лимфоцитов, нормализуется соотношение Т-хелперов и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Т-супрессоров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активизируется система иммуноглобулинов всех типов (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IgA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IgE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,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IgG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и др.) и т.д.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 xml:space="preserve">У лазерной терапии нет противопоказаний и побочных эффектов, процедуры предельно просты и могут 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выполняться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 том числе самостоятельно на дому, и лазер начинает действовать мгновенно - не надо, с одной стороны, проводить процедуры сильно заблаговременно (как вакцинацию), с другой стороны, ждать начала эпидемии. Все это, а самое главное высокая эффективность метода, и обуславливает его перспективность и широкое распространение в качестве отличного метода профилактики.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Методика лазерной профилактики гриппа. </w:t>
      </w:r>
      <w:r w:rsidRPr="008078B9">
        <w:rPr>
          <w:rFonts w:ascii="Arial" w:eastAsia="Times New Roman" w:hAnsi="Arial" w:cs="Arial"/>
          <w:b/>
          <w:bCs/>
          <w:color w:val="232323"/>
          <w:sz w:val="27"/>
          <w:szCs w:val="27"/>
          <w:lang w:eastAsia="ru-RU"/>
        </w:rPr>
        <w:br/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ФГУ «Государственный научный центр лазерной медицины ФМБА России» разработаны следующие основные методики нормализации и/или активизации иммунной системы человека: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Методика 1.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 На зоны проекций органов иммунной системы. Можно проводить самостоятельно на дому. Аппарат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магнито-лазерной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терапии «Милта-Ф-8-01» (</w:t>
      </w:r>
      <w:hyperlink r:id="rId4" w:history="1">
        <w:r w:rsidRPr="008078B9">
          <w:rPr>
            <w:rFonts w:ascii="Arial" w:eastAsia="Times New Roman" w:hAnsi="Arial" w:cs="Arial"/>
            <w:color w:val="25B7BC"/>
            <w:sz w:val="27"/>
            <w:lang w:eastAsia="ru-RU"/>
          </w:rPr>
          <w:t>http://milta-f.ru/device/mf801/</w:t>
        </w:r>
      </w:hyperlink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), матричный терминал МТ (инфракрасный спектр, 0,89 мкм, частота 80 Гц), последовательно на зоны с 1 по 4 (см. рис. 1), по 1 минуте на каждую область. На профилактический курс 3-4 процедуры.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Методика 2.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 На зоны проекций органов иммунной системы. Можно проводить самостоятельно на дому. Аппарат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магнито-лазерной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терапии «Милта-Ф-5-01» (</w:t>
      </w:r>
      <w:hyperlink r:id="rId5" w:history="1">
        <w:r w:rsidRPr="008078B9">
          <w:rPr>
            <w:rFonts w:ascii="Arial" w:eastAsia="Times New Roman" w:hAnsi="Arial" w:cs="Arial"/>
            <w:color w:val="25B7BC"/>
            <w:sz w:val="27"/>
            <w:lang w:eastAsia="ru-RU"/>
          </w:rPr>
          <w:t>http://milta-f.ru/device/mf501/</w:t>
        </w:r>
      </w:hyperlink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), импульсная 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мощность лазера 7-9 Вт (0,89 мкм, инфракрасный спектр), частота 50 Гц, последовательно на зоны с 1 по 4 (см. рис. 1), по 1 минуте на каждую область. На профилактический курс 4-5 процедур.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Методика 3.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Внутривенное лазерное облучение крови (ВЛОК). Проводится в медицинском учреждении. Аппарат лазерной терапии «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Матрикс-ВЛОК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» (</w:t>
      </w:r>
      <w:hyperlink r:id="rId6" w:history="1">
        <w:r w:rsidRPr="008078B9">
          <w:rPr>
            <w:rFonts w:ascii="Arial" w:eastAsia="Times New Roman" w:hAnsi="Arial" w:cs="Arial"/>
            <w:color w:val="25B7BC"/>
            <w:sz w:val="27"/>
            <w:lang w:eastAsia="ru-RU"/>
          </w:rPr>
          <w:t>http://mustanglaser.ru/ru/matrix-vlok.html</w:t>
        </w:r>
      </w:hyperlink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), длина волны 0,63 мкм (красный спектр), мощность 1-2 мВт, время процедуры 10-15 минут.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В настоящее время активно развивается новейшая технология внутривенного облучения крови - ВЛОК-405. Наши исследования показали, что для данной методики более эффективен синий спектр НИЛИ, ближе у ультрафиолетовой области (УФО) [3]. Аппарат лазерной терапии «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Матрикс-ВЛОК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», излучающая головка КЛ-ВЛОК-405, длина волны 0,41 мкм (синий спектр), мощность 1-2 мВт, время процедуры 2-3 минуты. На профилактический курс 3-4 процедуры.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Методика 4.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На зоны проекций органов иммунной системы. Можно проводить самостоятельно на дому. Аппарат лазерной терапии «Матрикс» (</w:t>
      </w:r>
      <w:hyperlink r:id="rId7" w:history="1">
        <w:r w:rsidRPr="008078B9">
          <w:rPr>
            <w:rFonts w:ascii="Arial" w:eastAsia="Times New Roman" w:hAnsi="Arial" w:cs="Arial"/>
            <w:color w:val="25B7BC"/>
            <w:sz w:val="27"/>
            <w:lang w:eastAsia="ru-RU"/>
          </w:rPr>
          <w:t>http://mustanglaser.ru/ru/matrix/basic.html</w:t>
        </w:r>
      </w:hyperlink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), излучающая головка ЛО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, длина волны 0,89 мкм (инфракрасный спектр), импульсный режим, мощность 5-6 Вт, частота 80 Гц, обязательно с зеркальной насадкой ЗН-35, последовательно на зоны с 1 по 4 (см. рис. 1), по 1 минуте на каждую область. На профилактический курс 4-5 процедур.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Рис. 1. Зоны воздействия при профилактике заболевания гриппом: 1 - проекция печени, 2- проекция тимуса, 3 и 4 проекция общей сонной артерии и лимфатических узлов (симметрично).</w:t>
      </w:r>
    </w:p>
    <w:p w:rsidR="008078B9" w:rsidRPr="008078B9" w:rsidRDefault="008078B9" w:rsidP="008078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8078B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Литература </w:t>
      </w:r>
      <w:r w:rsidRPr="008078B9">
        <w:rPr>
          <w:rFonts w:ascii="Arial" w:eastAsia="Times New Roman" w:hAnsi="Arial" w:cs="Arial"/>
          <w:b/>
          <w:bCs/>
          <w:color w:val="232323"/>
          <w:sz w:val="27"/>
          <w:szCs w:val="27"/>
          <w:lang w:eastAsia="ru-RU"/>
        </w:rPr>
        <w:br/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1.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Бакрадзе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М.Д.,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Таточенко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В.К.,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Намазова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Л.С. и др. Ингибиторы нейраминидазы. Новые возможности в лечении гриппа // Педиатрическая фармакология. - 2007, Т. 4. № 2. - С. 1- 9.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2. Величко Т.В. Грипп: современные средства терапии и профилактики // Русский мед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ж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урнал. - 2006, Т. 14, № 21. - С. 1576-1580.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 xml:space="preserve">3.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Гейниц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А.В., Москвин С.В. Новые технологии внутривенного лазерного облучения крови: «ВЛОК+УФОК» и «ВЛОК-405». - Тверь: ООО «Издательство «Триада», 2009. - 40 с.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 xml:space="preserve">4. Калинина Е.Е., Жук Н.А., Москвин С.В. и др. Применение аппарата «Мустанг» в лазеротерапии у больных ХНЗЛ с целью профилактики гриппа в период эпидемии // Материалы VIII межд.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научно-практ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.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конф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 «Применение лазеров в медицине и биологии». - Харьков, 1997. - С.33.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  <w:t>5. Малеев В.В. Роль ингибиторов нейраминидазы в профилактике и лечении гриппа // Клин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ф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армакология и терапия. - 2007, Т. 16. № 1. - С. 1-6. </w:t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br/>
      </w:r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 xml:space="preserve">6. Москвин С.В., </w:t>
      </w:r>
      <w:proofErr w:type="spell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Ачилов</w:t>
      </w:r>
      <w:proofErr w:type="spell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 А.А. Основы лазерной терапии. - М.-Тверь, 2008. - 256 </w:t>
      </w:r>
      <w:proofErr w:type="gramStart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с</w:t>
      </w:r>
      <w:proofErr w:type="gramEnd"/>
      <w:r w:rsidRPr="008078B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.</w:t>
      </w:r>
    </w:p>
    <w:p w:rsidR="005108AB" w:rsidRDefault="005108AB"/>
    <w:sectPr w:rsidR="005108AB" w:rsidSect="0051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B9"/>
    <w:rsid w:val="005108AB"/>
    <w:rsid w:val="008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8B9"/>
    <w:rPr>
      <w:b/>
      <w:bCs/>
    </w:rPr>
  </w:style>
  <w:style w:type="character" w:styleId="a5">
    <w:name w:val="Hyperlink"/>
    <w:basedOn w:val="a0"/>
    <w:uiPriority w:val="99"/>
    <w:semiHidden/>
    <w:unhideWhenUsed/>
    <w:rsid w:val="00807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stanglaser.ru/ru/matrix/basi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tanglaser.ru/ru/matrix-vlok.html" TargetMode="External"/><Relationship Id="rId5" Type="http://schemas.openxmlformats.org/officeDocument/2006/relationships/hyperlink" Target="http://milta-f.ru/device/mf501/" TargetMode="External"/><Relationship Id="rId4" Type="http://schemas.openxmlformats.org/officeDocument/2006/relationships/hyperlink" Target="http://milta-f.ru/device/mf8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2018-07-30T07:51:00Z</dcterms:created>
  <dcterms:modified xsi:type="dcterms:W3CDTF">2018-07-30T07:52:00Z</dcterms:modified>
</cp:coreProperties>
</file>