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54" w:rsidRPr="00357254" w:rsidRDefault="00357254" w:rsidP="003572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В ГНЦ лазерной медицины проводились исследования диагностических возможностей аппарата "МИЛТА-Ф" в усовершенствованном варианте с регистрирующими фотоэлементами в </w:t>
      </w:r>
      <w:proofErr w:type="spellStart"/>
      <w:proofErr w:type="gramStart"/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ИК-диапазоне</w:t>
      </w:r>
      <w:proofErr w:type="spellEnd"/>
      <w:proofErr w:type="gramEnd"/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, вынесенными за пределы излучающего терминала. Исследования проводились в двух режимах регистрации отраженного сигнала.</w:t>
      </w:r>
    </w:p>
    <w:p w:rsidR="00357254" w:rsidRPr="00357254" w:rsidRDefault="00357254" w:rsidP="003572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Измерялись коэффициенты отражения с "поверхностных" структур биообъектов </w:t>
      </w:r>
      <w:proofErr w:type="gramStart"/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-</w:t>
      </w:r>
      <w:proofErr w:type="spellStart"/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ф</w:t>
      </w:r>
      <w:proofErr w:type="gramEnd"/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оторегйстраторами</w:t>
      </w:r>
      <w:proofErr w:type="spellEnd"/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расположенными внутри терминала и с "более глубоких" структур - фоторегистраторами вынесенными за его пределы.</w:t>
      </w:r>
    </w:p>
    <w:p w:rsidR="00357254" w:rsidRPr="00357254" w:rsidRDefault="00357254" w:rsidP="003572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Исследования проводились у больных с различными заболеваниями. Контролем являлось измерение отраженного сигнала с </w:t>
      </w:r>
      <w:proofErr w:type="spellStart"/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контрлатерального</w:t>
      </w:r>
      <w:proofErr w:type="spellEnd"/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участка ткани по сравнению с участком, имеющим патологические изменения.</w:t>
      </w:r>
    </w:p>
    <w:p w:rsidR="00357254" w:rsidRPr="00357254" w:rsidRDefault="00357254" w:rsidP="003572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Обследовалось 50 больных на базе Центральной кожной клинической больницы </w:t>
      </w:r>
      <w:proofErr w:type="spellStart"/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им.В.Г.Короленко</w:t>
      </w:r>
      <w:proofErr w:type="spellEnd"/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и научно-консультативной поликлиники ГНЦ ЛМ. Наблюдались больные с распространенным псориазом, очаговой склеродермией, аллергическими дерматитами и т.д. в процессе лечения. Отмечена четкая зависимость уровня коэффициента отражения, выраженного в условных единицах при псориазе и других заболеваниях в зависимости от клинического течения заболевания. </w:t>
      </w:r>
      <w:proofErr w:type="gramStart"/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Так</w:t>
      </w:r>
      <w:proofErr w:type="gramEnd"/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например: до лечения коэффициент отражения составил у всех больных с псориазом «в среднем 40,47±0,93 </w:t>
      </w:r>
      <w:proofErr w:type="spellStart"/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у.е</w:t>
      </w:r>
      <w:proofErr w:type="spellEnd"/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. при снятии показателей с "поверхностных" структур кожи и 33,2+0,68 </w:t>
      </w:r>
      <w:proofErr w:type="spellStart"/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у.е</w:t>
      </w:r>
      <w:proofErr w:type="spellEnd"/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. при снятии показателей с "более глубоких" структур. После лечения соответственно - 35,5±0,83 </w:t>
      </w:r>
      <w:proofErr w:type="spellStart"/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у.е</w:t>
      </w:r>
      <w:proofErr w:type="spellEnd"/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. и 30,16±0,75 </w:t>
      </w:r>
      <w:proofErr w:type="spellStart"/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у.е</w:t>
      </w:r>
      <w:proofErr w:type="spellEnd"/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. Показатели снимались с поверхности </w:t>
      </w:r>
      <w:proofErr w:type="spellStart"/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псориатических</w:t>
      </w:r>
      <w:proofErr w:type="spellEnd"/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бляшек. </w:t>
      </w:r>
      <w:proofErr w:type="spellStart"/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Контрлатедальные</w:t>
      </w:r>
      <w:proofErr w:type="spellEnd"/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поверхности кожи в среднем давали значения 26,19 </w:t>
      </w:r>
      <w:proofErr w:type="spellStart"/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у.е</w:t>
      </w:r>
      <w:proofErr w:type="spellEnd"/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. и 19,83 </w:t>
      </w:r>
      <w:proofErr w:type="spellStart"/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у.е</w:t>
      </w:r>
      <w:proofErr w:type="spellEnd"/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. соответственно. Изменения коэффициента отражения (К.О.) "глубокого" в отличие от К.О. "поверхностного" </w:t>
      </w:r>
      <w:proofErr w:type="spellStart"/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коррелировало</w:t>
      </w:r>
      <w:proofErr w:type="spellEnd"/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с клиническим течением заболевания на фоне лечения.</w:t>
      </w:r>
    </w:p>
    <w:p w:rsidR="00357254" w:rsidRPr="00357254" w:rsidRDefault="00357254" w:rsidP="003572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Подобная зависимость выявлена и при некоторых других заболеваниях кожи как то: очаговая склеродермия, аллергические дерматиты и т.д.</w:t>
      </w:r>
    </w:p>
    <w:p w:rsidR="00357254" w:rsidRPr="00357254" w:rsidRDefault="00357254" w:rsidP="003572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Совместно с факультетом фундаментальной медицины МГУ </w:t>
      </w:r>
      <w:proofErr w:type="spellStart"/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йм.М.В.Ломоносова</w:t>
      </w:r>
      <w:proofErr w:type="spellEnd"/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на их клинической базе таким же методом обследованы группы больных с туберкулезным </w:t>
      </w:r>
      <w:proofErr w:type="spellStart"/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спондиллитом</w:t>
      </w:r>
      <w:proofErr w:type="spellEnd"/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и здоровых людей. Выявлена четкая зависимость изменения К.О. от течения заболевания, сопоставимая с данными </w:t>
      </w:r>
      <w:proofErr w:type="spellStart"/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термографии</w:t>
      </w:r>
      <w:proofErr w:type="spellEnd"/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и </w:t>
      </w:r>
      <w:proofErr w:type="spellStart"/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коррелирующая</w:t>
      </w:r>
      <w:proofErr w:type="spellEnd"/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с рентгенографическими данными. При этом значимые изменения были исключительно для К.О. "глубоких" структур.</w:t>
      </w:r>
    </w:p>
    <w:p w:rsidR="00357254" w:rsidRPr="00357254" w:rsidRDefault="00357254" w:rsidP="003572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Изменения К.О. отмечены также у здоровых людей при экспериментальной гипертермии участков кожи и над участками тканей при физической нагрузке. Интересные данные получены при </w:t>
      </w:r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lastRenderedPageBreak/>
        <w:t>обследовании донорской крови. Стоит отметить диагностическую ценность метода при радикулитах различных отделов позвоночника, тромбофлебитах глубоких и поверхностных вен и трофических язвах нижних конечностей.</w:t>
      </w:r>
    </w:p>
    <w:p w:rsidR="00357254" w:rsidRPr="00357254" w:rsidRDefault="00357254" w:rsidP="003572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Полученные результаты исследований доложены на ряде региональных и международных конференций, опубликованы в научных журналах.</w:t>
      </w:r>
    </w:p>
    <w:p w:rsidR="00357254" w:rsidRPr="00357254" w:rsidRDefault="00357254" w:rsidP="00357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54">
        <w:rPr>
          <w:rFonts w:ascii="Arial" w:eastAsia="Times New Roman" w:hAnsi="Arial" w:cs="Arial"/>
          <w:b/>
          <w:bCs/>
          <w:color w:val="232323"/>
          <w:sz w:val="27"/>
          <w:lang w:eastAsia="ru-RU"/>
        </w:rPr>
        <w:t>Выводы:</w:t>
      </w:r>
    </w:p>
    <w:p w:rsidR="00357254" w:rsidRPr="00357254" w:rsidRDefault="00357254" w:rsidP="003572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Усовершенствование аппарата "МИЛТА-Ф" с </w:t>
      </w:r>
      <w:proofErr w:type="gramStart"/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вынесенными</w:t>
      </w:r>
      <w:proofErr w:type="gramEnd"/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</w:t>
      </w:r>
      <w:proofErr w:type="spellStart"/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биофотометрами</w:t>
      </w:r>
      <w:proofErr w:type="spellEnd"/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резко увеличило его диагностические возможности, коэффициент отражения от "глубоких" структур более информативен, чем от "поверхностных", заложенных в первоначальный вариант "МИЛТЫ-Ф"</w:t>
      </w:r>
    </w:p>
    <w:p w:rsidR="00357254" w:rsidRPr="00357254" w:rsidRDefault="00357254" w:rsidP="003572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Именно эти изменения позволяют контролировать течение и прогнозировать развитие патологических процессов при ряде заболеваний.</w:t>
      </w:r>
    </w:p>
    <w:p w:rsidR="00357254" w:rsidRPr="00357254" w:rsidRDefault="00357254" w:rsidP="003572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В основном, по нашему мнению, регистрируются изменения связанные с </w:t>
      </w:r>
      <w:proofErr w:type="spellStart"/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микроциркуляцией</w:t>
      </w:r>
      <w:proofErr w:type="spellEnd"/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крови в тканях, а также, возможно, с оптической плотностью их структур.</w:t>
      </w:r>
    </w:p>
    <w:p w:rsidR="00357254" w:rsidRPr="00357254" w:rsidRDefault="00357254" w:rsidP="003572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Регистрация изменений К.О. может использоваться как вспомогательный метод для </w:t>
      </w:r>
      <w:proofErr w:type="gramStart"/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контроля за</w:t>
      </w:r>
      <w:proofErr w:type="gramEnd"/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эффективностью проводимой терапии при ряде заболеваний, а в ряде случаев и для более точной их диагностики.</w:t>
      </w:r>
    </w:p>
    <w:p w:rsidR="00357254" w:rsidRPr="00357254" w:rsidRDefault="00357254" w:rsidP="003572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Данные особенности модифицированного аппарата также позволяют более точно рассчитывать необходимые дозы лазерного облучения.</w:t>
      </w:r>
    </w:p>
    <w:p w:rsidR="00357254" w:rsidRPr="00357254" w:rsidRDefault="00357254" w:rsidP="003572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357254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Дальнейшее проведение исследования по данной тематике позволят расширить сферы применения данного аппарата.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49"/>
        <w:gridCol w:w="3766"/>
      </w:tblGrid>
      <w:tr w:rsidR="00357254" w:rsidRPr="00357254" w:rsidTr="00357254">
        <w:tc>
          <w:tcPr>
            <w:tcW w:w="3000" w:type="pct"/>
            <w:vAlign w:val="center"/>
            <w:hideMark/>
          </w:tcPr>
          <w:p w:rsidR="00357254" w:rsidRPr="00357254" w:rsidRDefault="00357254" w:rsidP="003572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</w:pPr>
            <w:r w:rsidRPr="00357254"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  <w:t>Руководитель отдела медико-биологических исследований ГНЦ ЛМ</w:t>
            </w:r>
          </w:p>
        </w:tc>
        <w:tc>
          <w:tcPr>
            <w:tcW w:w="0" w:type="auto"/>
            <w:vAlign w:val="center"/>
            <w:hideMark/>
          </w:tcPr>
          <w:p w:rsidR="00357254" w:rsidRPr="00357254" w:rsidRDefault="00357254" w:rsidP="003572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</w:pPr>
            <w:proofErr w:type="spellStart"/>
            <w:r w:rsidRPr="00357254"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  <w:t>д</w:t>
            </w:r>
            <w:proofErr w:type="gramStart"/>
            <w:r w:rsidRPr="00357254"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  <w:t>,м</w:t>
            </w:r>
            <w:proofErr w:type="gramEnd"/>
            <w:r w:rsidRPr="00357254"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  <w:t>.н</w:t>
            </w:r>
            <w:proofErr w:type="spellEnd"/>
            <w:r w:rsidRPr="00357254"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  <w:t>. Ю.В.Алексеев</w:t>
            </w:r>
          </w:p>
        </w:tc>
      </w:tr>
      <w:tr w:rsidR="00357254" w:rsidRPr="00357254" w:rsidTr="00357254">
        <w:tc>
          <w:tcPr>
            <w:tcW w:w="0" w:type="auto"/>
            <w:vAlign w:val="center"/>
            <w:hideMark/>
          </w:tcPr>
          <w:p w:rsidR="00357254" w:rsidRPr="00357254" w:rsidRDefault="00357254" w:rsidP="003572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</w:pPr>
            <w:r w:rsidRPr="00357254"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  <w:t>Зам</w:t>
            </w:r>
            <w:proofErr w:type="gramStart"/>
            <w:r w:rsidRPr="00357254"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  <w:t>.д</w:t>
            </w:r>
            <w:proofErr w:type="gramEnd"/>
            <w:r w:rsidRPr="00357254"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  <w:t>иректора по науке ГНЦ ЛМ</w:t>
            </w:r>
          </w:p>
        </w:tc>
        <w:tc>
          <w:tcPr>
            <w:tcW w:w="0" w:type="auto"/>
            <w:vAlign w:val="center"/>
            <w:hideMark/>
          </w:tcPr>
          <w:p w:rsidR="00357254" w:rsidRPr="00357254" w:rsidRDefault="00357254" w:rsidP="003572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</w:pPr>
            <w:proofErr w:type="spellStart"/>
            <w:r w:rsidRPr="00357254"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  <w:t>д.м.н</w:t>
            </w:r>
            <w:proofErr w:type="gramStart"/>
            <w:r w:rsidRPr="00357254"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  <w:t>.п</w:t>
            </w:r>
            <w:proofErr w:type="gramEnd"/>
            <w:r w:rsidRPr="00357254"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  <w:t>роф</w:t>
            </w:r>
            <w:proofErr w:type="spellEnd"/>
            <w:r w:rsidRPr="00357254"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357254"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  <w:t>В.И.Елисеенко</w:t>
            </w:r>
            <w:proofErr w:type="spellEnd"/>
          </w:p>
        </w:tc>
      </w:tr>
    </w:tbl>
    <w:p w:rsidR="00857181" w:rsidRDefault="00857181"/>
    <w:sectPr w:rsidR="00857181" w:rsidSect="0085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E4100"/>
    <w:multiLevelType w:val="multilevel"/>
    <w:tmpl w:val="01187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254"/>
    <w:rsid w:val="00357254"/>
    <w:rsid w:val="0085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2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2018-07-31T07:52:00Z</dcterms:created>
  <dcterms:modified xsi:type="dcterms:W3CDTF">2018-07-31T07:52:00Z</dcterms:modified>
</cp:coreProperties>
</file>